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08" w:rsidRDefault="00EF018E">
      <w:pPr>
        <w:autoSpaceDE w:val="0"/>
        <w:autoSpaceDN w:val="0"/>
        <w:adjustRightIn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一、资质要求:</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1.具有独立承担民事责任的能力（提供法人营业执照复印件和法人代表身份证复印件）,（</w:t>
      </w:r>
      <w:r>
        <w:rPr>
          <w:rFonts w:asciiTheme="minorEastAsia" w:eastAsiaTheme="minorEastAsia" w:hAnsiTheme="minorEastAsia" w:hint="eastAsia"/>
          <w:b/>
          <w:sz w:val="28"/>
          <w:szCs w:val="28"/>
        </w:rPr>
        <w:t>营业执照注册日期不低于</w:t>
      </w:r>
      <w:r w:rsidR="00C834C5">
        <w:rPr>
          <w:rFonts w:asciiTheme="minorEastAsia" w:eastAsiaTheme="minorEastAsia" w:hAnsiTheme="minorEastAsia"/>
          <w:b/>
          <w:sz w:val="28"/>
          <w:szCs w:val="28"/>
        </w:rPr>
        <w:t>3</w:t>
      </w:r>
      <w:r>
        <w:rPr>
          <w:rFonts w:asciiTheme="minorEastAsia" w:eastAsiaTheme="minorEastAsia" w:hAnsiTheme="minorEastAsia" w:hint="eastAsia"/>
          <w:b/>
          <w:sz w:val="28"/>
          <w:szCs w:val="28"/>
        </w:rPr>
        <w:t>年以上服务经验）</w:t>
      </w:r>
      <w:r>
        <w:rPr>
          <w:rFonts w:asciiTheme="minorEastAsia" w:eastAsiaTheme="minorEastAsia" w:hAnsiTheme="minorEastAsia" w:hint="eastAsia"/>
          <w:sz w:val="28"/>
          <w:szCs w:val="28"/>
        </w:rPr>
        <w:t>。</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2.具有良好的商业信誉和健全的财务会计制度（提供2019年度财务审计报告）</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3.具有履行合同所必需的设备和专业技术能力（根据项目需求提供履行合同所必需的设备和专业技术能力的相关材料）；</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4.有依法缴纳税收和社会保障资金的良好记录（提供参加本次采购活动20</w:t>
      </w:r>
      <w:r w:rsidR="00903964">
        <w:rPr>
          <w:rFonts w:asciiTheme="minorEastAsia" w:eastAsiaTheme="minorEastAsia" w:hAnsiTheme="minorEastAsia"/>
          <w:sz w:val="28"/>
          <w:szCs w:val="28"/>
        </w:rPr>
        <w:t>19</w:t>
      </w:r>
      <w:r>
        <w:rPr>
          <w:rFonts w:asciiTheme="minorEastAsia" w:eastAsiaTheme="minorEastAsia" w:hAnsiTheme="minorEastAsia" w:hint="eastAsia"/>
          <w:sz w:val="28"/>
          <w:szCs w:val="28"/>
        </w:rPr>
        <w:t>年以来（至少一个月）依法缴纳税收和社会保障资金的相关材料）</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5.参加政府采购活动前三年内，在经营活动中没有重大违法记录（提供参加本次政府采购活动前3年内在经营活动中没有重大违法记录的书面声明）</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6.法律、行政法规规定的其他条件</w:t>
      </w:r>
    </w:p>
    <w:p w:rsidR="00E07808" w:rsidRDefault="00EF018E">
      <w:pPr>
        <w:autoSpaceDE w:val="0"/>
        <w:autoSpaceDN w:val="0"/>
        <w:adjustRightIn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二、采购人根据采购项目的特殊要求规定的特定条件：</w:t>
      </w:r>
    </w:p>
    <w:p w:rsidR="00E07808" w:rsidRDefault="00EF018E">
      <w:pPr>
        <w:autoSpaceDE w:val="0"/>
        <w:autoSpaceDN w:val="0"/>
        <w:adjustRightIn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（1）法人代表授权委托书及委托代理人身份证明复印件</w:t>
      </w:r>
    </w:p>
    <w:p w:rsidR="00E07808" w:rsidRDefault="00EF018E">
      <w:pPr>
        <w:widowControl/>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（2）提供油烟管道清洗服务企业国家</w:t>
      </w:r>
      <w:bookmarkStart w:id="0" w:name="_GoBack"/>
      <w:bookmarkEnd w:id="0"/>
      <w:r>
        <w:rPr>
          <w:rFonts w:asciiTheme="minorEastAsia" w:eastAsiaTheme="minorEastAsia" w:hAnsiTheme="minorEastAsia" w:hint="eastAsia"/>
          <w:sz w:val="28"/>
          <w:szCs w:val="28"/>
        </w:rPr>
        <w:t>资质证书</w:t>
      </w:r>
    </w:p>
    <w:p w:rsidR="00E07808" w:rsidRDefault="00EF018E">
      <w:pPr>
        <w:widowControl/>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（3）</w:t>
      </w:r>
      <w:r>
        <w:rPr>
          <w:rFonts w:asciiTheme="minorEastAsia" w:eastAsiaTheme="minorEastAsia" w:hAnsiTheme="minorEastAsia" w:cs="宋体"/>
          <w:kern w:val="0"/>
          <w:sz w:val="28"/>
          <w:szCs w:val="28"/>
        </w:rPr>
        <w:t>具备有效期内的省消防协会颁发的会员证书</w:t>
      </w:r>
    </w:p>
    <w:p w:rsidR="00E07808" w:rsidRDefault="00EF018E">
      <w:pPr>
        <w:widowControl/>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（4）具有有效期内的高空作业许可证及电工证。</w:t>
      </w:r>
    </w:p>
    <w:p w:rsidR="00E07808" w:rsidRDefault="00EF018E">
      <w:pPr>
        <w:widowControl/>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三、拒绝下述供应商参加本次采购活动：</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）供应商</w:t>
      </w:r>
      <w:r>
        <w:rPr>
          <w:rFonts w:asciiTheme="minorEastAsia" w:eastAsiaTheme="minorEastAsia" w:hAnsiTheme="minorEastAsia"/>
          <w:sz w:val="28"/>
          <w:szCs w:val="28"/>
        </w:rPr>
        <w:t>单位负责人为同一人或者存在直接控股、管理关系的不同供应商，不得参加同一合同项下的政府采购活动。</w:t>
      </w:r>
    </w:p>
    <w:p w:rsidR="00E07808" w:rsidRDefault="00EF018E">
      <w:pPr>
        <w:autoSpaceDE w:val="0"/>
        <w:autoSpaceDN w:val="0"/>
        <w:adjustRightIn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（2）凡</w:t>
      </w:r>
      <w:r>
        <w:rPr>
          <w:rFonts w:asciiTheme="minorEastAsia" w:eastAsiaTheme="minorEastAsia" w:hAnsiTheme="minorEastAsia"/>
          <w:sz w:val="28"/>
          <w:szCs w:val="28"/>
        </w:rPr>
        <w:t>为采购项目提供整体设计、规范编制或者项目管理、监理、检测等服务的供应商，不得再参加</w:t>
      </w:r>
      <w:r>
        <w:rPr>
          <w:rFonts w:asciiTheme="minorEastAsia" w:eastAsiaTheme="minorEastAsia" w:hAnsiTheme="minorEastAsia" w:hint="eastAsia"/>
          <w:sz w:val="28"/>
          <w:szCs w:val="28"/>
        </w:rPr>
        <w:t>本</w:t>
      </w:r>
      <w:r>
        <w:rPr>
          <w:rFonts w:asciiTheme="minorEastAsia" w:eastAsiaTheme="minorEastAsia" w:hAnsiTheme="minorEastAsia"/>
          <w:sz w:val="28"/>
          <w:szCs w:val="28"/>
        </w:rPr>
        <w:t>项目的采购活动。</w:t>
      </w:r>
    </w:p>
    <w:p w:rsidR="00E07808" w:rsidRDefault="00EF018E">
      <w:pPr>
        <w:widowControl/>
        <w:shd w:val="clear" w:color="auto" w:fill="FFFFFF"/>
        <w:spacing w:line="360" w:lineRule="auto"/>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（3）</w:t>
      </w:r>
      <w:r>
        <w:rPr>
          <w:rFonts w:asciiTheme="minorEastAsia" w:eastAsiaTheme="minorEastAsia" w:hAnsiTheme="minorEastAsia" w:cs="宋体" w:hint="eastAsia"/>
          <w:kern w:val="0"/>
          <w:sz w:val="28"/>
          <w:szCs w:val="28"/>
        </w:rPr>
        <w:t>拒绝列入失信被执行人、重大税收违法案件当事人名单、政府采购严重违法失信行为记录名单中的供应商参加本项目的采购活动。</w:t>
      </w:r>
    </w:p>
    <w:p w:rsidR="00E07808" w:rsidRDefault="00EF018E">
      <w:pPr>
        <w:spacing w:line="360" w:lineRule="auto"/>
        <w:ind w:firstLineChars="200" w:firstLine="560"/>
        <w:rPr>
          <w:rFonts w:ascii="宋体" w:hAnsi="宋体"/>
          <w:sz w:val="28"/>
          <w:szCs w:val="28"/>
        </w:rPr>
      </w:pPr>
      <w:r>
        <w:rPr>
          <w:rFonts w:ascii="宋体" w:hAnsi="宋体" w:hint="eastAsia"/>
          <w:sz w:val="28"/>
          <w:szCs w:val="28"/>
        </w:rPr>
        <w:t>（4）不接受联合体投标。</w:t>
      </w:r>
    </w:p>
    <w:p w:rsidR="00E07808" w:rsidRDefault="00EF018E">
      <w:pPr>
        <w:spacing w:line="360" w:lineRule="auto"/>
        <w:rPr>
          <w:rFonts w:ascii="宋体" w:hAnsi="宋体"/>
          <w:b/>
          <w:sz w:val="28"/>
          <w:szCs w:val="28"/>
        </w:rPr>
      </w:pPr>
      <w:r>
        <w:rPr>
          <w:rFonts w:ascii="宋体" w:hAnsi="宋体" w:hint="eastAsia"/>
          <w:b/>
          <w:sz w:val="28"/>
          <w:szCs w:val="28"/>
        </w:rPr>
        <w:t>四、其他要求：</w:t>
      </w:r>
    </w:p>
    <w:p w:rsidR="00E07808" w:rsidRDefault="00EF018E">
      <w:pPr>
        <w:tabs>
          <w:tab w:val="right" w:leader="dot" w:pos="8302"/>
        </w:tabs>
        <w:spacing w:line="480" w:lineRule="exact"/>
        <w:ind w:firstLineChars="100" w:firstLine="280"/>
        <w:rPr>
          <w:rFonts w:asciiTheme="minorEastAsia" w:eastAsiaTheme="minorEastAsia" w:hAnsiTheme="minorEastAsia" w:cstheme="minorBidi"/>
          <w:sz w:val="28"/>
          <w:szCs w:val="28"/>
        </w:rPr>
      </w:pPr>
      <w:r>
        <w:rPr>
          <w:rFonts w:asciiTheme="minorEastAsia" w:eastAsiaTheme="minorEastAsia" w:hAnsiTheme="minorEastAsia" w:hint="eastAsia"/>
          <w:sz w:val="28"/>
          <w:szCs w:val="28"/>
        </w:rPr>
        <w:t>1.</w:t>
      </w:r>
      <w:hyperlink w:anchor="_Toc45202767" w:history="1">
        <w:r>
          <w:rPr>
            <w:rFonts w:asciiTheme="minorEastAsia" w:eastAsiaTheme="minorEastAsia" w:hAnsiTheme="minorEastAsia" w:hint="eastAsia"/>
            <w:sz w:val="28"/>
            <w:szCs w:val="28"/>
          </w:rPr>
          <w:t>提供施工现场安全书面承诺书</w:t>
        </w:r>
      </w:hyperlink>
    </w:p>
    <w:p w:rsidR="00E07808" w:rsidRDefault="00EF018E">
      <w:pPr>
        <w:ind w:firstLineChars="100" w:firstLine="28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2.对食堂每月进行一次安全巡查，发现风口、积油管道漏油等隐患，应立即清洗干净，并对漏油点立即封堵。</w:t>
      </w:r>
    </w:p>
    <w:p w:rsidR="00E07808" w:rsidRDefault="00EF018E">
      <w:pPr>
        <w:rPr>
          <w:rFonts w:asciiTheme="minorHAnsi" w:eastAsiaTheme="minorEastAsia" w:hAnsiTheme="minorHAnsi" w:cstheme="minorBidi"/>
          <w:b/>
          <w:sz w:val="28"/>
          <w:szCs w:val="28"/>
        </w:rPr>
      </w:pPr>
      <w:r>
        <w:rPr>
          <w:rFonts w:asciiTheme="minorHAnsi" w:eastAsiaTheme="minorEastAsia" w:hAnsiTheme="minorHAnsi" w:cstheme="minorBidi" w:hint="eastAsia"/>
          <w:b/>
          <w:sz w:val="28"/>
          <w:szCs w:val="28"/>
        </w:rPr>
        <w:t>一、清洗范围：</w:t>
      </w:r>
    </w:p>
    <w:p w:rsidR="00E07808" w:rsidRDefault="00EF018E">
      <w:pPr>
        <w:widowControl/>
        <w:ind w:firstLineChars="200" w:firstLine="560"/>
        <w:jc w:val="left"/>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．范围：对各个食堂排烟罩、油烟管道、风机、净化器等设备进行清洗保洁。</w:t>
      </w:r>
    </w:p>
    <w:p w:rsidR="00E07808" w:rsidRDefault="00EF018E">
      <w:pPr>
        <w:widowControl/>
        <w:jc w:val="left"/>
        <w:rPr>
          <w:rFonts w:ascii="宋体" w:hAnsi="宋体" w:cs="宋体"/>
          <w:b/>
          <w:kern w:val="0"/>
          <w:sz w:val="28"/>
          <w:szCs w:val="28"/>
        </w:rPr>
      </w:pPr>
      <w:r>
        <w:rPr>
          <w:rFonts w:ascii="宋体" w:hAnsi="宋体" w:cs="宋体" w:hint="eastAsia"/>
          <w:b/>
          <w:kern w:val="0"/>
          <w:sz w:val="28"/>
          <w:szCs w:val="28"/>
        </w:rPr>
        <w:t>二、清洗标准：</w:t>
      </w:r>
    </w:p>
    <w:p w:rsidR="00E07808" w:rsidRDefault="00EF018E">
      <w:pPr>
        <w:widowControl/>
        <w:ind w:firstLineChars="100" w:firstLine="280"/>
        <w:jc w:val="left"/>
        <w:rPr>
          <w:rFonts w:ascii="宋体" w:hAnsi="宋体" w:cs="宋体"/>
          <w:kern w:val="0"/>
          <w:sz w:val="28"/>
          <w:szCs w:val="28"/>
        </w:rPr>
      </w:pPr>
      <w:r>
        <w:rPr>
          <w:rFonts w:ascii="宋体" w:hAnsi="宋体" w:cs="宋体" w:hint="eastAsia"/>
          <w:kern w:val="0"/>
          <w:sz w:val="28"/>
          <w:szCs w:val="28"/>
        </w:rPr>
        <w:t>（1）排烟罩、油烟管道等清洗见原本色达到95%。</w:t>
      </w:r>
    </w:p>
    <w:p w:rsidR="00E07808" w:rsidRDefault="00EF018E">
      <w:pPr>
        <w:widowControl/>
        <w:ind w:firstLineChars="100" w:firstLine="280"/>
        <w:jc w:val="left"/>
        <w:rPr>
          <w:rFonts w:ascii="宋体" w:hAnsi="宋体" w:cs="宋体"/>
          <w:kern w:val="0"/>
          <w:sz w:val="28"/>
          <w:szCs w:val="28"/>
        </w:rPr>
      </w:pPr>
      <w:r>
        <w:rPr>
          <w:rFonts w:ascii="宋体" w:hAnsi="宋体" w:cs="宋体" w:hint="eastAsia"/>
          <w:kern w:val="0"/>
          <w:sz w:val="28"/>
          <w:szCs w:val="28"/>
        </w:rPr>
        <w:t>（2）风机及风机口等清洗本色达到95%。</w:t>
      </w:r>
    </w:p>
    <w:p w:rsidR="00E07808" w:rsidRDefault="00EF018E">
      <w:pPr>
        <w:widowControl/>
        <w:ind w:firstLineChars="100" w:firstLine="280"/>
        <w:jc w:val="left"/>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（3）防火挡油板</w:t>
      </w:r>
      <w:r>
        <w:rPr>
          <w:rFonts w:asciiTheme="minorEastAsia" w:eastAsiaTheme="minorEastAsia" w:hAnsiTheme="minorEastAsia" w:cs="宋体" w:hint="eastAsia"/>
          <w:kern w:val="0"/>
          <w:sz w:val="28"/>
          <w:szCs w:val="28"/>
        </w:rPr>
        <w:t>清洗本色达到98%。</w:t>
      </w:r>
    </w:p>
    <w:p w:rsidR="00E07808" w:rsidRDefault="00EF018E">
      <w:pPr>
        <w:pStyle w:val="afd"/>
        <w:widowControl/>
        <w:numPr>
          <w:ilvl w:val="0"/>
          <w:numId w:val="1"/>
        </w:numPr>
        <w:ind w:firstLineChars="0"/>
        <w:jc w:val="left"/>
        <w:rPr>
          <w:sz w:val="28"/>
          <w:szCs w:val="28"/>
        </w:rPr>
      </w:pPr>
      <w:r>
        <w:rPr>
          <w:rFonts w:hint="eastAsia"/>
          <w:sz w:val="28"/>
          <w:szCs w:val="28"/>
        </w:rPr>
        <w:t>食室炉灶四周要清洗干净，无油垢、无水迹等。</w:t>
      </w:r>
    </w:p>
    <w:p w:rsidR="00E07808" w:rsidRDefault="00EF018E">
      <w:pPr>
        <w:pStyle w:val="afd"/>
        <w:numPr>
          <w:ilvl w:val="0"/>
          <w:numId w:val="1"/>
        </w:numPr>
        <w:ind w:firstLineChars="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对管道内壁油污进行清理，保证无块状油污，排除火灾隐患。</w:t>
      </w:r>
    </w:p>
    <w:p w:rsidR="00E07808" w:rsidRDefault="00EF018E">
      <w:pPr>
        <w:ind w:firstLineChars="100" w:firstLine="280"/>
        <w:rPr>
          <w:rFonts w:asciiTheme="minorHAnsi" w:eastAsiaTheme="minorEastAsia" w:hAnsiTheme="minorHAnsi" w:cstheme="minorBidi"/>
          <w:sz w:val="28"/>
          <w:szCs w:val="28"/>
        </w:rPr>
      </w:pPr>
      <w:r>
        <w:rPr>
          <w:rFonts w:asciiTheme="minorEastAsia" w:eastAsiaTheme="minorEastAsia" w:hAnsiTheme="minorEastAsia" w:hint="eastAsia"/>
          <w:sz w:val="28"/>
          <w:szCs w:val="28"/>
        </w:rPr>
        <w:t>（6）所有管道接口要封堵，确保无漏油、无漏气、无污染等现象。</w:t>
      </w:r>
    </w:p>
    <w:p w:rsidR="00E07808" w:rsidRDefault="00EF018E">
      <w:pPr>
        <w:widowControl/>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（7）对运水叶轮进行拆卸清洗安装并做好叶轮较正工作。</w:t>
      </w:r>
    </w:p>
    <w:p w:rsidR="00E07808" w:rsidRDefault="00EF018E">
      <w:pPr>
        <w:widowControl/>
        <w:ind w:firstLineChars="100" w:firstLine="280"/>
        <w:jc w:val="left"/>
        <w:rPr>
          <w:rFonts w:ascii="宋体" w:hAnsi="宋体" w:cs="宋体"/>
          <w:kern w:val="0"/>
          <w:sz w:val="28"/>
          <w:szCs w:val="28"/>
        </w:rPr>
      </w:pPr>
      <w:r>
        <w:rPr>
          <w:rFonts w:asciiTheme="minorEastAsia" w:eastAsiaTheme="minorEastAsia" w:hAnsiTheme="minorEastAsia" w:hint="eastAsia"/>
          <w:sz w:val="28"/>
          <w:szCs w:val="28"/>
        </w:rPr>
        <w:lastRenderedPageBreak/>
        <w:t>（8）楼顶大型油烟机风轮拆卸、清洗，叶片等</w:t>
      </w:r>
      <w:r>
        <w:rPr>
          <w:rFonts w:ascii="宋体" w:hAnsi="宋体" w:cs="宋体" w:hint="eastAsia"/>
          <w:kern w:val="0"/>
          <w:sz w:val="28"/>
          <w:szCs w:val="28"/>
        </w:rPr>
        <w:t>清洗本色达到95%，顶层地面油污必须全部清理干净。</w:t>
      </w:r>
    </w:p>
    <w:p w:rsidR="00E07808" w:rsidRDefault="00EF018E">
      <w:pPr>
        <w:widowControl/>
        <w:ind w:firstLineChars="100" w:firstLine="280"/>
        <w:jc w:val="left"/>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（9）净化器里的磁场净化片拆卸清洗，</w:t>
      </w:r>
      <w:r>
        <w:rPr>
          <w:rFonts w:ascii="宋体" w:hAnsi="宋体" w:cs="宋体" w:hint="eastAsia"/>
          <w:kern w:val="0"/>
          <w:sz w:val="28"/>
          <w:szCs w:val="28"/>
        </w:rPr>
        <w:t>清洗本色达到98%</w:t>
      </w:r>
      <w:r>
        <w:rPr>
          <w:rFonts w:asciiTheme="minorEastAsia" w:eastAsiaTheme="minorEastAsia" w:hAnsiTheme="minorEastAsia" w:hint="eastAsia"/>
          <w:sz w:val="28"/>
          <w:szCs w:val="28"/>
        </w:rPr>
        <w:t>以上，要保证符合环保检查的合格标准。</w:t>
      </w:r>
    </w:p>
    <w:p w:rsidR="00E07808" w:rsidRDefault="00EF018E">
      <w:pPr>
        <w:widowControl/>
        <w:ind w:firstLineChars="100" w:firstLine="280"/>
        <w:jc w:val="left"/>
        <w:rPr>
          <w:sz w:val="28"/>
          <w:szCs w:val="28"/>
        </w:rPr>
      </w:pPr>
      <w:r>
        <w:rPr>
          <w:rFonts w:asciiTheme="minorEastAsia" w:eastAsiaTheme="minorEastAsia" w:hAnsiTheme="minorEastAsia" w:hint="eastAsia"/>
          <w:sz w:val="28"/>
          <w:szCs w:val="28"/>
        </w:rPr>
        <w:t>（10）</w:t>
      </w:r>
      <w:r>
        <w:rPr>
          <w:rFonts w:hint="eastAsia"/>
          <w:sz w:val="28"/>
          <w:szCs w:val="28"/>
        </w:rPr>
        <w:t>保证</w:t>
      </w:r>
      <w:r>
        <w:rPr>
          <w:rFonts w:asciiTheme="minorEastAsia" w:eastAsiaTheme="minorEastAsia" w:hAnsiTheme="minorEastAsia" w:hint="eastAsia"/>
          <w:sz w:val="28"/>
          <w:szCs w:val="28"/>
        </w:rPr>
        <w:t>运</w:t>
      </w:r>
      <w:r>
        <w:rPr>
          <w:rFonts w:hint="eastAsia"/>
          <w:sz w:val="28"/>
          <w:szCs w:val="28"/>
        </w:rPr>
        <w:t>水系统控制器系统运行水管，清洗剂管清洗疏通设备正常运行。</w:t>
      </w:r>
    </w:p>
    <w:p w:rsidR="00E07808" w:rsidRDefault="00EF018E">
      <w:pPr>
        <w:pStyle w:val="af4"/>
        <w:jc w:val="left"/>
        <w:rPr>
          <w:kern w:val="0"/>
          <w:sz w:val="28"/>
          <w:szCs w:val="28"/>
        </w:rPr>
      </w:pPr>
      <w:r>
        <w:rPr>
          <w:rFonts w:ascii="宋体" w:hAnsi="宋体" w:cs="宋体" w:hint="eastAsia"/>
          <w:kern w:val="0"/>
          <w:sz w:val="28"/>
          <w:szCs w:val="28"/>
        </w:rPr>
        <w:t>三、</w:t>
      </w:r>
      <w:r>
        <w:rPr>
          <w:rFonts w:hint="eastAsia"/>
          <w:kern w:val="0"/>
          <w:sz w:val="28"/>
          <w:szCs w:val="28"/>
        </w:rPr>
        <w:t>清洗要求：</w:t>
      </w:r>
    </w:p>
    <w:p w:rsidR="00E07808" w:rsidRDefault="00EF018E">
      <w:pPr>
        <w:widowControl/>
        <w:ind w:firstLineChars="200" w:firstLine="560"/>
        <w:rPr>
          <w:rFonts w:ascii="宋体" w:hAnsi="宋体" w:cs="宋体"/>
          <w:kern w:val="0"/>
          <w:sz w:val="28"/>
          <w:szCs w:val="28"/>
        </w:rPr>
      </w:pPr>
      <w:r>
        <w:rPr>
          <w:rFonts w:ascii="宋体" w:hAnsi="宋体" w:cs="宋体" w:hint="eastAsia"/>
          <w:kern w:val="0"/>
          <w:sz w:val="28"/>
          <w:szCs w:val="28"/>
        </w:rPr>
        <w:t>1．保护好厨房设施、设备不受损坏，保证设备能正常运转。</w:t>
      </w:r>
    </w:p>
    <w:p w:rsidR="00E07808" w:rsidRDefault="00EF018E">
      <w:pPr>
        <w:widowControl/>
        <w:ind w:firstLineChars="200" w:firstLine="560"/>
        <w:rPr>
          <w:rFonts w:ascii="宋体" w:hAnsi="宋体" w:cs="宋体"/>
          <w:kern w:val="0"/>
          <w:sz w:val="28"/>
          <w:szCs w:val="28"/>
        </w:rPr>
      </w:pPr>
      <w:r>
        <w:rPr>
          <w:rFonts w:ascii="宋体" w:hAnsi="宋体" w:cs="宋体" w:hint="eastAsia"/>
          <w:kern w:val="0"/>
          <w:sz w:val="28"/>
          <w:szCs w:val="28"/>
        </w:rPr>
        <w:t>2.制止野蛮清洗、违规清洗，清洗现场保持规范、整洁，消除一切安全隐患。</w:t>
      </w:r>
    </w:p>
    <w:p w:rsidR="00E07808" w:rsidRDefault="00EF018E">
      <w:pPr>
        <w:widowControl/>
        <w:ind w:firstLineChars="200" w:firstLine="560"/>
        <w:rPr>
          <w:rFonts w:ascii="宋体" w:hAnsi="宋体" w:cs="宋体"/>
          <w:kern w:val="0"/>
          <w:sz w:val="28"/>
          <w:szCs w:val="28"/>
        </w:rPr>
      </w:pPr>
      <w:r>
        <w:rPr>
          <w:rFonts w:ascii="宋体" w:hAnsi="宋体" w:cs="宋体" w:hint="eastAsia"/>
          <w:kern w:val="0"/>
          <w:sz w:val="28"/>
          <w:szCs w:val="28"/>
        </w:rPr>
        <w:t>3.保证食堂油烟管道、净化设施设备等清洗保洁后，符合消防安全和环保的规范标准。</w:t>
      </w:r>
    </w:p>
    <w:p w:rsidR="00E07808" w:rsidRDefault="00EF018E">
      <w:pPr>
        <w:widowControl/>
        <w:ind w:firstLineChars="200" w:firstLine="560"/>
        <w:rPr>
          <w:rFonts w:ascii="宋体" w:hAnsi="宋体" w:cs="宋体"/>
          <w:kern w:val="0"/>
          <w:sz w:val="28"/>
          <w:szCs w:val="28"/>
        </w:rPr>
      </w:pPr>
      <w:r>
        <w:rPr>
          <w:rFonts w:ascii="宋体" w:hAnsi="宋体" w:cs="宋体" w:hint="eastAsia"/>
          <w:kern w:val="0"/>
          <w:sz w:val="28"/>
          <w:szCs w:val="28"/>
        </w:rPr>
        <w:t>4.如由于清洗原因造成食堂油烟管道、净化设施设备等的损坏，清洗方将负责进行赔偿。</w:t>
      </w:r>
    </w:p>
    <w:p w:rsidR="00E07808" w:rsidRDefault="00EF018E">
      <w:pPr>
        <w:widowControl/>
        <w:ind w:firstLineChars="200" w:firstLine="560"/>
        <w:rPr>
          <w:rFonts w:ascii="宋体" w:hAnsi="宋体" w:cs="宋体"/>
          <w:kern w:val="0"/>
          <w:sz w:val="28"/>
          <w:szCs w:val="28"/>
        </w:rPr>
      </w:pPr>
      <w:r>
        <w:rPr>
          <w:rFonts w:ascii="宋体" w:hAnsi="宋体" w:cs="宋体" w:hint="eastAsia"/>
          <w:kern w:val="0"/>
          <w:sz w:val="28"/>
          <w:szCs w:val="28"/>
        </w:rPr>
        <w:t>5</w:t>
      </w:r>
      <w:r>
        <w:rPr>
          <w:rFonts w:ascii="宋体" w:hAnsi="宋体" w:cs="宋体"/>
          <w:kern w:val="0"/>
          <w:sz w:val="28"/>
          <w:szCs w:val="28"/>
        </w:rPr>
        <w:t>.</w:t>
      </w:r>
      <w:r>
        <w:rPr>
          <w:rFonts w:ascii="宋体" w:hAnsi="宋体" w:cs="宋体" w:hint="eastAsia"/>
          <w:kern w:val="0"/>
          <w:sz w:val="28"/>
          <w:szCs w:val="28"/>
        </w:rPr>
        <w:t>清洗前后进行照片对比，清洗结束后拍前后清洗照片对比图，双方按标准进行现场验收，签字认可。</w:t>
      </w:r>
      <w:bookmarkStart w:id="1" w:name="_Toc20231596"/>
      <w:bookmarkStart w:id="2" w:name="_Toc45202669"/>
    </w:p>
    <w:p w:rsidR="00E07808" w:rsidRDefault="00E07808">
      <w:pPr>
        <w:widowControl/>
        <w:ind w:firstLineChars="200" w:firstLine="560"/>
        <w:rPr>
          <w:rFonts w:ascii="宋体" w:hAnsi="宋体" w:cs="宋体"/>
          <w:kern w:val="0"/>
          <w:sz w:val="28"/>
          <w:szCs w:val="28"/>
        </w:rPr>
      </w:pPr>
    </w:p>
    <w:p w:rsidR="00E07808" w:rsidRDefault="00E07808">
      <w:pPr>
        <w:widowControl/>
        <w:ind w:firstLineChars="200" w:firstLine="560"/>
        <w:rPr>
          <w:rFonts w:ascii="宋体" w:hAnsi="宋体" w:cs="宋体"/>
          <w:kern w:val="0"/>
          <w:sz w:val="28"/>
          <w:szCs w:val="28"/>
        </w:rPr>
      </w:pPr>
    </w:p>
    <w:p w:rsidR="00E07808" w:rsidRDefault="00387652">
      <w:pPr>
        <w:widowControl/>
        <w:ind w:firstLineChars="200" w:firstLine="562"/>
        <w:rPr>
          <w:rFonts w:ascii="宋体" w:hAnsi="宋体" w:cs="宋体"/>
          <w:kern w:val="0"/>
          <w:sz w:val="28"/>
          <w:szCs w:val="28"/>
        </w:rPr>
      </w:pPr>
      <w:r>
        <w:rPr>
          <w:rFonts w:hint="eastAsia"/>
          <w:b/>
          <w:bCs/>
          <w:sz w:val="28"/>
          <w:szCs w:val="28"/>
        </w:rPr>
        <w:t>五、评分标准</w:t>
      </w:r>
    </w:p>
    <w:p w:rsidR="00E07808" w:rsidRDefault="00E07808">
      <w:pPr>
        <w:widowControl/>
        <w:ind w:firstLineChars="200" w:firstLine="560"/>
        <w:rPr>
          <w:rFonts w:ascii="宋体" w:hAnsi="宋体" w:cs="宋体"/>
          <w:kern w:val="0"/>
          <w:sz w:val="28"/>
          <w:szCs w:val="28"/>
        </w:rPr>
      </w:pPr>
    </w:p>
    <w:p w:rsidR="00E07808" w:rsidRDefault="00E07808">
      <w:pPr>
        <w:widowControl/>
        <w:ind w:firstLineChars="200" w:firstLine="560"/>
        <w:rPr>
          <w:rFonts w:ascii="宋体" w:hAnsi="宋体" w:cs="宋体"/>
          <w:kern w:val="0"/>
          <w:sz w:val="28"/>
          <w:szCs w:val="28"/>
        </w:rPr>
      </w:pPr>
    </w:p>
    <w:bookmarkEnd w:id="1"/>
    <w:bookmarkEnd w:id="2"/>
    <w:p w:rsidR="00387652" w:rsidRDefault="00387652">
      <w:pPr>
        <w:widowControl/>
        <w:ind w:firstLineChars="200" w:firstLine="560"/>
        <w:jc w:val="center"/>
        <w:rPr>
          <w:rFonts w:ascii="宋体" w:hAnsi="宋体" w:cs="宋体"/>
          <w:kern w:val="0"/>
          <w:sz w:val="28"/>
          <w:szCs w:val="28"/>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26"/>
        <w:gridCol w:w="6150"/>
        <w:gridCol w:w="795"/>
        <w:gridCol w:w="1163"/>
      </w:tblGrid>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lastRenderedPageBreak/>
              <w:t>序</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评分</w:t>
            </w:r>
          </w:p>
          <w:p w:rsidR="00E07808" w:rsidRDefault="00EF018E">
            <w:pPr>
              <w:spacing w:line="240" w:lineRule="atLeast"/>
              <w:jc w:val="center"/>
              <w:rPr>
                <w:rFonts w:ascii="宋体" w:hAnsi="宋体"/>
                <w:color w:val="000000"/>
                <w:sz w:val="24"/>
              </w:rPr>
            </w:pPr>
            <w:r>
              <w:rPr>
                <w:rFonts w:ascii="宋体" w:hAnsi="宋体" w:hint="eastAsia"/>
                <w:color w:val="000000"/>
                <w:sz w:val="24"/>
              </w:rPr>
              <w:t>因素</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评审项目</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分值</w:t>
            </w:r>
          </w:p>
        </w:tc>
        <w:tc>
          <w:tcPr>
            <w:tcW w:w="1163"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备注</w:t>
            </w: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1</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价格</w:t>
            </w:r>
          </w:p>
          <w:p w:rsidR="00E07808" w:rsidRDefault="00EF018E">
            <w:pPr>
              <w:spacing w:line="240" w:lineRule="atLeast"/>
              <w:jc w:val="center"/>
              <w:rPr>
                <w:rFonts w:ascii="宋体" w:hAnsi="宋体"/>
                <w:color w:val="000000"/>
                <w:sz w:val="24"/>
              </w:rPr>
            </w:pPr>
            <w:r>
              <w:rPr>
                <w:rFonts w:ascii="宋体" w:hAnsi="宋体" w:hint="eastAsia"/>
                <w:color w:val="000000"/>
                <w:sz w:val="24"/>
              </w:rPr>
              <w:t>(30分)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left"/>
              <w:rPr>
                <w:rFonts w:ascii="宋体" w:hAnsi="宋体" w:cs="宋体"/>
                <w:sz w:val="24"/>
              </w:rPr>
            </w:pPr>
            <w:r>
              <w:rPr>
                <w:rFonts w:ascii="宋体" w:hAnsi="宋体" w:cs="宋体" w:hint="eastAsia"/>
                <w:sz w:val="24"/>
              </w:rPr>
              <w:t>采用低价优先法计算,即满足招标文件要求且投标价格最低的投标报价为评标基准价,其价格为满分.其他投标人的价格分按照下列公式计算(小数点保留二位).投标报价得分=(评标基准价</w:t>
            </w:r>
            <w:r>
              <w:rPr>
                <w:rFonts w:ascii="Dotum" w:eastAsiaTheme="minorEastAsia" w:hAnsi="Dotum" w:cs="宋体" w:hint="eastAsia"/>
                <w:sz w:val="24"/>
              </w:rPr>
              <w:t>/</w:t>
            </w:r>
            <w:r>
              <w:rPr>
                <w:rFonts w:ascii="Dotum" w:eastAsiaTheme="minorEastAsia" w:hAnsi="Dotum" w:cs="宋体" w:hint="eastAsia"/>
                <w:sz w:val="24"/>
              </w:rPr>
              <w:t>投标报价</w:t>
            </w:r>
            <w:r>
              <w:rPr>
                <w:rFonts w:ascii="宋体" w:hAnsi="宋体" w:cs="宋体" w:hint="eastAsia"/>
                <w:sz w:val="24"/>
              </w:rPr>
              <w:t>)</w:t>
            </w:r>
            <w:r>
              <w:rPr>
                <w:rFonts w:ascii="Dotum" w:eastAsia="Dotum" w:hAnsi="Dotum" w:cs="宋体" w:hint="eastAsia"/>
                <w:sz w:val="24"/>
              </w:rPr>
              <w:t>*</w:t>
            </w:r>
            <w:r>
              <w:rPr>
                <w:rFonts w:ascii="宋体" w:hAnsi="宋体" w:cs="宋体" w:hint="eastAsia"/>
                <w:sz w:val="24"/>
              </w:rPr>
              <w:t>30</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30</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b/>
                <w:color w:val="000000"/>
                <w:sz w:val="24"/>
              </w:rPr>
            </w:pP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2</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ind w:firstLineChars="100" w:firstLine="240"/>
              <w:rPr>
                <w:rFonts w:ascii="宋体" w:hAnsi="宋体"/>
                <w:color w:val="000000"/>
                <w:sz w:val="24"/>
              </w:rPr>
            </w:pPr>
            <w:r>
              <w:rPr>
                <w:rFonts w:ascii="宋体" w:hAnsi="宋体" w:hint="eastAsia"/>
                <w:color w:val="000000"/>
                <w:sz w:val="24"/>
              </w:rPr>
              <w:t>技术</w:t>
            </w:r>
          </w:p>
          <w:p w:rsidR="00E07808" w:rsidRDefault="00EF018E">
            <w:pPr>
              <w:spacing w:line="240" w:lineRule="atLeast"/>
              <w:jc w:val="center"/>
              <w:rPr>
                <w:rFonts w:ascii="宋体" w:hAnsi="宋体"/>
                <w:color w:val="000000"/>
                <w:sz w:val="24"/>
              </w:rPr>
            </w:pPr>
            <w:r>
              <w:rPr>
                <w:rFonts w:ascii="宋体" w:hAnsi="宋体" w:hint="eastAsia"/>
                <w:color w:val="000000"/>
                <w:sz w:val="24"/>
              </w:rPr>
              <w:t>（24分）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rPr>
                <w:rFonts w:ascii="宋体" w:hAnsi="宋体" w:cs="宋体"/>
                <w:sz w:val="24"/>
              </w:rPr>
            </w:pPr>
            <w:r>
              <w:rPr>
                <w:rFonts w:ascii="宋体" w:hAnsi="宋体" w:cs="宋体" w:hint="eastAsia"/>
                <w:sz w:val="24"/>
              </w:rPr>
              <w:t>投标人所提交的投标文件的技术指标及货物规格，完全满足或优于招标文件要求，</w:t>
            </w:r>
            <w:r>
              <w:rPr>
                <w:rFonts w:ascii="宋体" w:hAnsi="宋体" w:cs="宋体" w:hint="eastAsia"/>
                <w:b/>
                <w:sz w:val="24"/>
              </w:rPr>
              <w:t>得6分。</w:t>
            </w:r>
            <w:r>
              <w:rPr>
                <w:rFonts w:ascii="宋体" w:hAnsi="宋体" w:cs="宋体" w:hint="eastAsia"/>
                <w:sz w:val="24"/>
              </w:rPr>
              <w:t>如对招标文件的技术指标及货物规格有偏离的，评委视其重要程度，进行扣分，直至扣为止。</w:t>
            </w:r>
          </w:p>
          <w:p w:rsidR="00E07808" w:rsidRDefault="00EF018E">
            <w:pPr>
              <w:spacing w:line="400" w:lineRule="exact"/>
              <w:rPr>
                <w:rFonts w:ascii="宋体" w:hAnsi="宋体" w:cs="宋体"/>
                <w:sz w:val="24"/>
              </w:rPr>
            </w:pPr>
            <w:r>
              <w:rPr>
                <w:rFonts w:ascii="宋体" w:hAnsi="宋体" w:cs="宋体" w:hint="eastAsia"/>
                <w:sz w:val="24"/>
              </w:rPr>
              <w:t>提供油烟管道清洗服务企业国家一级资质证书，</w:t>
            </w:r>
            <w:r>
              <w:rPr>
                <w:rFonts w:ascii="宋体" w:hAnsi="宋体" w:cs="宋体" w:hint="eastAsia"/>
                <w:b/>
                <w:sz w:val="24"/>
              </w:rPr>
              <w:t>得4分</w:t>
            </w:r>
            <w:r>
              <w:rPr>
                <w:rFonts w:ascii="宋体" w:hAnsi="宋体" w:cs="宋体" w:hint="eastAsia"/>
                <w:sz w:val="24"/>
              </w:rPr>
              <w:t>，</w:t>
            </w:r>
            <w:r>
              <w:rPr>
                <w:rFonts w:ascii="宋体" w:hAnsi="宋体" w:hint="eastAsia"/>
                <w:b/>
                <w:kern w:val="0"/>
                <w:sz w:val="24"/>
              </w:rPr>
              <w:t>无不得分</w:t>
            </w:r>
            <w:r>
              <w:rPr>
                <w:rFonts w:ascii="宋体" w:hAnsi="宋体" w:cs="宋体" w:hint="eastAsia"/>
                <w:sz w:val="24"/>
              </w:rPr>
              <w:t>（提供证书复印件加盖公章）</w:t>
            </w:r>
          </w:p>
          <w:p w:rsidR="00E07808" w:rsidRDefault="00EF018E">
            <w:pPr>
              <w:spacing w:line="400" w:lineRule="exact"/>
              <w:rPr>
                <w:rFonts w:ascii="宋体" w:hAnsi="宋体" w:cs="宋体"/>
                <w:b/>
                <w:sz w:val="24"/>
              </w:rPr>
            </w:pPr>
            <w:r>
              <w:rPr>
                <w:rFonts w:ascii="宋体" w:hAnsi="宋体" w:cs="宋体" w:hint="eastAsia"/>
                <w:sz w:val="24"/>
              </w:rPr>
              <w:t xml:space="preserve">提供特殊工种岗位证书(高空作业2人、电工1 人) </w:t>
            </w:r>
            <w:r>
              <w:rPr>
                <w:rFonts w:ascii="宋体" w:hAnsi="宋体" w:cs="宋体" w:hint="eastAsia"/>
                <w:b/>
                <w:sz w:val="24"/>
              </w:rPr>
              <w:t>每个证得3分，</w:t>
            </w:r>
            <w:r>
              <w:rPr>
                <w:rFonts w:ascii="宋体" w:hAnsi="宋体" w:hint="eastAsia"/>
                <w:b/>
                <w:kern w:val="0"/>
                <w:sz w:val="24"/>
              </w:rPr>
              <w:t>无不得分</w:t>
            </w:r>
            <w:r>
              <w:rPr>
                <w:rFonts w:ascii="宋体" w:hAnsi="宋体" w:cs="宋体" w:hint="eastAsia"/>
                <w:b/>
                <w:sz w:val="24"/>
              </w:rPr>
              <w:t>（提供证书复印件和劳动合同并加盖公章）提供南京职业技能培训资质证书</w:t>
            </w:r>
          </w:p>
          <w:p w:rsidR="00E07808" w:rsidRDefault="00EF018E">
            <w:pPr>
              <w:spacing w:line="400" w:lineRule="exact"/>
              <w:rPr>
                <w:rFonts w:ascii="宋体" w:hAnsi="宋体" w:cs="宋体"/>
                <w:sz w:val="24"/>
              </w:rPr>
            </w:pPr>
            <w:r>
              <w:rPr>
                <w:rFonts w:ascii="宋体" w:hAnsi="宋体" w:cs="宋体" w:hint="eastAsia"/>
                <w:sz w:val="24"/>
              </w:rPr>
              <w:t>提供省级质检部门清洗剂产品原料的质量检测报告，</w:t>
            </w:r>
            <w:r>
              <w:rPr>
                <w:rFonts w:ascii="宋体" w:hAnsi="宋体" w:cs="宋体" w:hint="eastAsia"/>
                <w:b/>
                <w:sz w:val="24"/>
              </w:rPr>
              <w:t>得5分，</w:t>
            </w:r>
            <w:r>
              <w:rPr>
                <w:rFonts w:ascii="宋体" w:hAnsi="宋体" w:hint="eastAsia"/>
                <w:b/>
                <w:kern w:val="0"/>
                <w:sz w:val="24"/>
              </w:rPr>
              <w:t>无不得分</w:t>
            </w:r>
            <w:r>
              <w:rPr>
                <w:rFonts w:ascii="宋体" w:hAnsi="宋体" w:cs="宋体" w:hint="eastAsia"/>
                <w:b/>
                <w:sz w:val="24"/>
              </w:rPr>
              <w:t>（提供证书复印件加盖公章）</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24</w:t>
            </w:r>
          </w:p>
        </w:tc>
        <w:tc>
          <w:tcPr>
            <w:tcW w:w="1163"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原件</w:t>
            </w:r>
          </w:p>
          <w:p w:rsidR="00E07808" w:rsidRDefault="00EF018E">
            <w:pPr>
              <w:spacing w:line="400" w:lineRule="exact"/>
              <w:jc w:val="center"/>
              <w:rPr>
                <w:rFonts w:ascii="宋体" w:hAnsi="宋体"/>
                <w:color w:val="000000"/>
                <w:sz w:val="24"/>
              </w:rPr>
            </w:pPr>
            <w:r>
              <w:rPr>
                <w:rFonts w:ascii="宋体" w:hAnsi="宋体" w:hint="eastAsia"/>
                <w:color w:val="000000"/>
                <w:sz w:val="24"/>
              </w:rPr>
              <w:t>备查</w:t>
            </w: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3</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企业</w:t>
            </w:r>
          </w:p>
          <w:p w:rsidR="00E07808" w:rsidRDefault="00EF018E">
            <w:pPr>
              <w:spacing w:line="240" w:lineRule="atLeast"/>
              <w:jc w:val="center"/>
              <w:rPr>
                <w:rFonts w:ascii="宋体" w:hAnsi="宋体"/>
                <w:color w:val="000000"/>
                <w:sz w:val="24"/>
              </w:rPr>
            </w:pPr>
            <w:r>
              <w:rPr>
                <w:rFonts w:ascii="宋体" w:hAnsi="宋体" w:hint="eastAsia"/>
                <w:color w:val="000000"/>
                <w:sz w:val="24"/>
              </w:rPr>
              <w:t>信誉</w:t>
            </w:r>
          </w:p>
          <w:p w:rsidR="00E07808" w:rsidRDefault="00EF018E">
            <w:pPr>
              <w:spacing w:line="240" w:lineRule="atLeast"/>
              <w:jc w:val="center"/>
              <w:rPr>
                <w:rFonts w:ascii="宋体" w:hAnsi="宋体"/>
                <w:color w:val="000000"/>
                <w:sz w:val="24"/>
              </w:rPr>
            </w:pPr>
            <w:r>
              <w:rPr>
                <w:rFonts w:ascii="宋体" w:hAnsi="宋体" w:hint="eastAsia"/>
                <w:color w:val="000000"/>
                <w:sz w:val="24"/>
              </w:rPr>
              <w:t>（8分）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rPr>
                <w:rFonts w:ascii="宋体" w:hAnsi="宋体" w:cs="宋体"/>
                <w:sz w:val="24"/>
              </w:rPr>
            </w:pPr>
            <w:r>
              <w:rPr>
                <w:rFonts w:ascii="宋体" w:hAnsi="宋体" w:cs="宋体" w:hint="eastAsia"/>
                <w:sz w:val="24"/>
              </w:rPr>
              <w:t>ISO9001：2000质量管理体系证书、</w:t>
            </w:r>
            <w:r>
              <w:rPr>
                <w:rFonts w:ascii="宋体" w:hAnsi="宋体" w:cs="宋体"/>
                <w:sz w:val="24"/>
              </w:rPr>
              <w:t>14001</w:t>
            </w:r>
            <w:r>
              <w:rPr>
                <w:rFonts w:ascii="宋体" w:hAnsi="宋体" w:cs="宋体" w:hint="eastAsia"/>
                <w:sz w:val="24"/>
              </w:rPr>
              <w:t>：</w:t>
            </w:r>
            <w:r>
              <w:rPr>
                <w:rFonts w:ascii="宋体" w:hAnsi="宋体" w:cs="宋体"/>
                <w:sz w:val="24"/>
              </w:rPr>
              <w:t>2004</w:t>
            </w:r>
            <w:r>
              <w:rPr>
                <w:rFonts w:ascii="宋体" w:hAnsi="宋体" w:cs="宋体" w:hint="eastAsia"/>
                <w:sz w:val="24"/>
              </w:rPr>
              <w:t>环境管理体系证书、ISO9001：2000职业健康安全管理体系证书，</w:t>
            </w:r>
            <w:r>
              <w:rPr>
                <w:rFonts w:ascii="宋体" w:hAnsi="宋体" w:cs="宋体" w:hint="eastAsia"/>
                <w:b/>
                <w:sz w:val="24"/>
              </w:rPr>
              <w:t>每个证书得2 分，</w:t>
            </w:r>
            <w:r>
              <w:rPr>
                <w:rFonts w:ascii="宋体" w:hAnsi="宋体" w:hint="eastAsia"/>
                <w:b/>
                <w:kern w:val="0"/>
                <w:sz w:val="24"/>
              </w:rPr>
              <w:t>无不得分</w:t>
            </w:r>
          </w:p>
          <w:p w:rsidR="00E07808" w:rsidRDefault="00EF018E">
            <w:pPr>
              <w:spacing w:line="240" w:lineRule="atLeast"/>
              <w:rPr>
                <w:rFonts w:ascii="宋体" w:hAnsi="宋体" w:cs="宋体"/>
                <w:b/>
                <w:sz w:val="24"/>
              </w:rPr>
            </w:pPr>
            <w:r>
              <w:rPr>
                <w:rFonts w:ascii="宋体" w:hAnsi="宋体" w:cs="宋体" w:hint="eastAsia"/>
                <w:sz w:val="24"/>
              </w:rPr>
              <w:t>信用等级</w:t>
            </w:r>
            <w:r>
              <w:rPr>
                <w:rFonts w:ascii="宋体" w:hAnsi="宋体" w:cs="宋体"/>
                <w:sz w:val="24"/>
              </w:rPr>
              <w:t>AAA</w:t>
            </w:r>
            <w:r>
              <w:rPr>
                <w:rFonts w:ascii="宋体" w:hAnsi="宋体" w:cs="宋体" w:hint="eastAsia"/>
                <w:sz w:val="24"/>
              </w:rPr>
              <w:t>证书、省消防协会单位会员，</w:t>
            </w:r>
            <w:r>
              <w:rPr>
                <w:rFonts w:ascii="宋体" w:hAnsi="宋体" w:cs="宋体" w:hint="eastAsia"/>
                <w:b/>
                <w:sz w:val="24"/>
              </w:rPr>
              <w:t>每个证书得1 分，</w:t>
            </w:r>
            <w:r>
              <w:rPr>
                <w:rFonts w:ascii="宋体" w:hAnsi="宋体" w:hint="eastAsia"/>
                <w:b/>
                <w:kern w:val="0"/>
                <w:sz w:val="24"/>
              </w:rPr>
              <w:t>无不得分</w:t>
            </w:r>
          </w:p>
          <w:p w:rsidR="00E07808" w:rsidRDefault="00EF018E">
            <w:pPr>
              <w:spacing w:line="240" w:lineRule="atLeast"/>
              <w:rPr>
                <w:rFonts w:ascii="宋体" w:hAnsi="宋体" w:cs="宋体"/>
                <w:sz w:val="24"/>
              </w:rPr>
            </w:pPr>
            <w:r>
              <w:rPr>
                <w:rFonts w:ascii="宋体" w:hAnsi="宋体" w:cs="宋体" w:hint="eastAsia"/>
                <w:sz w:val="24"/>
              </w:rPr>
              <w:t>以上证书要提供复印件并加盖公章</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8</w:t>
            </w:r>
          </w:p>
        </w:tc>
        <w:tc>
          <w:tcPr>
            <w:tcW w:w="1163"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原件</w:t>
            </w:r>
          </w:p>
          <w:p w:rsidR="00E07808" w:rsidRDefault="00EF018E">
            <w:pPr>
              <w:spacing w:line="400" w:lineRule="exact"/>
              <w:jc w:val="center"/>
              <w:rPr>
                <w:rFonts w:ascii="宋体" w:hAnsi="宋体"/>
                <w:color w:val="000000"/>
                <w:sz w:val="24"/>
              </w:rPr>
            </w:pPr>
            <w:r>
              <w:rPr>
                <w:rFonts w:ascii="宋体" w:hAnsi="宋体" w:hint="eastAsia"/>
                <w:color w:val="000000"/>
                <w:sz w:val="24"/>
              </w:rPr>
              <w:t>备查</w:t>
            </w: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4</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kern w:val="0"/>
                <w:sz w:val="24"/>
              </w:rPr>
            </w:pPr>
            <w:r>
              <w:rPr>
                <w:rFonts w:ascii="宋体" w:hAnsi="宋体" w:cs="宋体" w:hint="eastAsia"/>
                <w:kern w:val="0"/>
                <w:sz w:val="24"/>
              </w:rPr>
              <w:t>清洗服务</w:t>
            </w:r>
            <w:r>
              <w:rPr>
                <w:rFonts w:ascii="宋体" w:hAnsi="宋体" w:cs="宋体"/>
                <w:kern w:val="0"/>
                <w:sz w:val="24"/>
              </w:rPr>
              <w:t>方案</w:t>
            </w:r>
          </w:p>
          <w:p w:rsidR="00E07808" w:rsidRDefault="00EF018E">
            <w:pPr>
              <w:spacing w:line="240" w:lineRule="atLeast"/>
              <w:jc w:val="center"/>
              <w:rPr>
                <w:rFonts w:ascii="宋体" w:hAnsi="宋体" w:cs="宋体"/>
                <w:kern w:val="0"/>
                <w:sz w:val="24"/>
              </w:rPr>
            </w:pPr>
            <w:r>
              <w:rPr>
                <w:rFonts w:ascii="宋体" w:hAnsi="宋体" w:cs="宋体" w:hint="eastAsia"/>
                <w:kern w:val="0"/>
                <w:sz w:val="24"/>
              </w:rPr>
              <w:t>（5分）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widowControl/>
              <w:spacing w:line="360" w:lineRule="exact"/>
              <w:rPr>
                <w:rFonts w:ascii="宋体" w:hAnsi="宋体"/>
                <w:kern w:val="0"/>
                <w:sz w:val="24"/>
              </w:rPr>
            </w:pPr>
            <w:r>
              <w:rPr>
                <w:rFonts w:ascii="宋体" w:hAnsi="宋体" w:hint="eastAsia"/>
                <w:kern w:val="0"/>
                <w:sz w:val="24"/>
              </w:rPr>
              <w:t>对项目的清洗管理整体方案：人员配置到位、制度健全、措施的得当、不同设备清洗是否到位、对现场是否了解等方面；</w:t>
            </w:r>
          </w:p>
          <w:p w:rsidR="00E07808" w:rsidRDefault="00EF018E">
            <w:pPr>
              <w:spacing w:line="400" w:lineRule="exact"/>
              <w:jc w:val="left"/>
              <w:rPr>
                <w:rFonts w:ascii="宋体" w:hAnsi="宋体" w:cs="宋体"/>
                <w:b/>
                <w:kern w:val="0"/>
                <w:sz w:val="24"/>
              </w:rPr>
            </w:pPr>
            <w:r>
              <w:rPr>
                <w:rFonts w:ascii="宋体" w:hAnsi="宋体" w:hint="eastAsia"/>
                <w:b/>
                <w:kern w:val="0"/>
                <w:sz w:val="24"/>
              </w:rPr>
              <w:t>优得</w:t>
            </w:r>
            <w:r>
              <w:rPr>
                <w:rFonts w:ascii="宋体" w:hAnsi="宋体"/>
                <w:b/>
                <w:kern w:val="0"/>
                <w:sz w:val="24"/>
              </w:rPr>
              <w:t>5</w:t>
            </w:r>
            <w:r>
              <w:rPr>
                <w:rFonts w:ascii="宋体" w:hAnsi="宋体" w:hint="eastAsia"/>
                <w:b/>
                <w:kern w:val="0"/>
                <w:sz w:val="24"/>
              </w:rPr>
              <w:t>分；良得3分，一般得</w:t>
            </w:r>
            <w:r>
              <w:rPr>
                <w:rFonts w:ascii="宋体" w:hAnsi="宋体"/>
                <w:b/>
                <w:kern w:val="0"/>
                <w:sz w:val="24"/>
              </w:rPr>
              <w:t>1</w:t>
            </w:r>
            <w:r>
              <w:rPr>
                <w:rFonts w:ascii="宋体" w:hAnsi="宋体" w:hint="eastAsia"/>
                <w:b/>
                <w:kern w:val="0"/>
                <w:sz w:val="24"/>
              </w:rPr>
              <w:t>分，无不得分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5</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b/>
                <w:color w:val="000000"/>
                <w:sz w:val="24"/>
              </w:rPr>
            </w:pP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5</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kern w:val="0"/>
                <w:sz w:val="24"/>
              </w:rPr>
            </w:pPr>
            <w:r>
              <w:rPr>
                <w:rFonts w:ascii="宋体" w:hAnsi="宋体" w:cs="宋体" w:hint="eastAsia"/>
                <w:kern w:val="0"/>
                <w:sz w:val="24"/>
              </w:rPr>
              <w:t>特殊部位处理</w:t>
            </w:r>
          </w:p>
          <w:p w:rsidR="00E07808" w:rsidRDefault="00EF018E">
            <w:pPr>
              <w:spacing w:line="240" w:lineRule="atLeast"/>
              <w:jc w:val="center"/>
              <w:rPr>
                <w:rFonts w:ascii="宋体" w:hAnsi="宋体" w:cs="宋体"/>
                <w:kern w:val="0"/>
                <w:sz w:val="24"/>
              </w:rPr>
            </w:pPr>
            <w:r>
              <w:rPr>
                <w:rFonts w:ascii="宋体" w:hAnsi="宋体" w:cs="宋体" w:hint="eastAsia"/>
                <w:kern w:val="0"/>
                <w:sz w:val="24"/>
              </w:rPr>
              <w:t>（5分）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widowControl/>
              <w:spacing w:line="360" w:lineRule="exact"/>
              <w:rPr>
                <w:rFonts w:ascii="宋体" w:hAnsi="宋体"/>
                <w:kern w:val="0"/>
                <w:sz w:val="24"/>
              </w:rPr>
            </w:pPr>
            <w:r>
              <w:rPr>
                <w:rFonts w:ascii="宋体" w:hAnsi="宋体" w:hint="eastAsia"/>
                <w:kern w:val="0"/>
                <w:sz w:val="24"/>
              </w:rPr>
              <w:t>对清洗项目的特殊部位的处理措施方案，</w:t>
            </w:r>
          </w:p>
          <w:p w:rsidR="00E07808" w:rsidRDefault="00EF018E">
            <w:pPr>
              <w:widowControl/>
              <w:spacing w:line="360" w:lineRule="exact"/>
              <w:rPr>
                <w:rFonts w:ascii="宋体" w:hAnsi="宋体"/>
                <w:b/>
                <w:kern w:val="0"/>
                <w:sz w:val="24"/>
              </w:rPr>
            </w:pPr>
            <w:r>
              <w:rPr>
                <w:rFonts w:ascii="宋体" w:hAnsi="宋体" w:hint="eastAsia"/>
                <w:b/>
                <w:kern w:val="0"/>
                <w:sz w:val="24"/>
              </w:rPr>
              <w:t>优得5分；良得3分，一般得</w:t>
            </w:r>
            <w:r>
              <w:rPr>
                <w:rFonts w:ascii="宋体" w:hAnsi="宋体"/>
                <w:b/>
                <w:kern w:val="0"/>
                <w:sz w:val="24"/>
              </w:rPr>
              <w:t>1</w:t>
            </w:r>
            <w:r>
              <w:rPr>
                <w:rFonts w:ascii="宋体" w:hAnsi="宋体" w:hint="eastAsia"/>
                <w:b/>
                <w:kern w:val="0"/>
                <w:sz w:val="24"/>
              </w:rPr>
              <w:t>分，无不得分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4</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b/>
                <w:color w:val="000000"/>
                <w:sz w:val="24"/>
              </w:rPr>
            </w:pP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6</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sz w:val="24"/>
              </w:rPr>
            </w:pPr>
            <w:r>
              <w:rPr>
                <w:rFonts w:ascii="宋体" w:hAnsi="宋体" w:cs="宋体" w:hint="eastAsia"/>
                <w:sz w:val="24"/>
              </w:rPr>
              <w:t>服务质量保证(5分)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left"/>
              <w:rPr>
                <w:rFonts w:ascii="宋体" w:hAnsi="宋体" w:cs="宋体"/>
                <w:spacing w:val="3"/>
                <w:kern w:val="0"/>
                <w:sz w:val="24"/>
              </w:rPr>
            </w:pPr>
            <w:r>
              <w:rPr>
                <w:rFonts w:ascii="宋体" w:hAnsi="宋体" w:cs="宋体" w:hint="eastAsia"/>
                <w:spacing w:val="3"/>
                <w:kern w:val="0"/>
                <w:sz w:val="24"/>
              </w:rPr>
              <w:t>具有服务质量保证措施，该措施是否切实可行</w:t>
            </w:r>
            <w:r>
              <w:rPr>
                <w:rFonts w:ascii="宋体" w:hAnsi="宋体" w:cs="宋体"/>
                <w:spacing w:val="3"/>
                <w:kern w:val="0"/>
                <w:sz w:val="24"/>
              </w:rPr>
              <w:t>，快速反应、及时服务、切实可行的</w:t>
            </w:r>
            <w:r>
              <w:rPr>
                <w:rFonts w:ascii="宋体" w:hAnsi="宋体" w:cs="宋体" w:hint="eastAsia"/>
                <w:spacing w:val="3"/>
                <w:kern w:val="0"/>
                <w:sz w:val="24"/>
              </w:rPr>
              <w:t>。</w:t>
            </w:r>
          </w:p>
          <w:p w:rsidR="00E07808" w:rsidRDefault="00EF018E">
            <w:pPr>
              <w:spacing w:line="400" w:lineRule="exact"/>
              <w:jc w:val="left"/>
              <w:rPr>
                <w:rFonts w:ascii="宋体" w:hAnsi="宋体" w:cs="宋体"/>
                <w:b/>
                <w:spacing w:val="3"/>
                <w:kern w:val="0"/>
                <w:sz w:val="24"/>
              </w:rPr>
            </w:pPr>
            <w:r>
              <w:rPr>
                <w:rFonts w:ascii="宋体" w:hAnsi="宋体" w:hint="eastAsia"/>
                <w:b/>
                <w:kern w:val="0"/>
                <w:sz w:val="24"/>
              </w:rPr>
              <w:t>优得</w:t>
            </w:r>
            <w:r>
              <w:rPr>
                <w:rFonts w:ascii="宋体" w:hAnsi="宋体"/>
                <w:b/>
                <w:kern w:val="0"/>
                <w:sz w:val="24"/>
              </w:rPr>
              <w:t>5</w:t>
            </w:r>
            <w:r>
              <w:rPr>
                <w:rFonts w:ascii="宋体" w:hAnsi="宋体" w:hint="eastAsia"/>
                <w:b/>
                <w:kern w:val="0"/>
                <w:sz w:val="24"/>
              </w:rPr>
              <w:t>分；良得3分，一般得</w:t>
            </w:r>
            <w:r>
              <w:rPr>
                <w:rFonts w:ascii="宋体" w:hAnsi="宋体"/>
                <w:b/>
                <w:kern w:val="0"/>
                <w:sz w:val="24"/>
              </w:rPr>
              <w:t>1</w:t>
            </w:r>
            <w:r>
              <w:rPr>
                <w:rFonts w:ascii="宋体" w:hAnsi="宋体" w:hint="eastAsia"/>
                <w:b/>
                <w:kern w:val="0"/>
                <w:sz w:val="24"/>
              </w:rPr>
              <w:t>分，无不得分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5</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b/>
                <w:color w:val="000000"/>
                <w:sz w:val="24"/>
              </w:rPr>
            </w:pPr>
          </w:p>
        </w:tc>
      </w:tr>
      <w:tr w:rsidR="00E07808">
        <w:trPr>
          <w:trHeight w:val="90"/>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7</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sz w:val="24"/>
              </w:rPr>
            </w:pPr>
            <w:r>
              <w:rPr>
                <w:rFonts w:ascii="宋体" w:hAnsi="宋体" w:cs="宋体" w:hint="eastAsia"/>
                <w:sz w:val="24"/>
              </w:rPr>
              <w:t>应急</w:t>
            </w:r>
          </w:p>
          <w:p w:rsidR="00E07808" w:rsidRDefault="00EF018E">
            <w:pPr>
              <w:spacing w:line="240" w:lineRule="atLeast"/>
              <w:jc w:val="center"/>
              <w:rPr>
                <w:rFonts w:ascii="宋体" w:hAnsi="宋体" w:cs="宋体"/>
                <w:sz w:val="24"/>
              </w:rPr>
            </w:pPr>
            <w:r>
              <w:rPr>
                <w:rFonts w:ascii="宋体" w:hAnsi="宋体" w:cs="宋体" w:hint="eastAsia"/>
                <w:sz w:val="24"/>
              </w:rPr>
              <w:t>预案</w:t>
            </w:r>
          </w:p>
          <w:p w:rsidR="00E07808" w:rsidRDefault="00EF018E">
            <w:pPr>
              <w:spacing w:line="240" w:lineRule="atLeast"/>
              <w:jc w:val="center"/>
              <w:rPr>
                <w:rFonts w:ascii="宋体" w:hAnsi="宋体" w:cs="宋体"/>
                <w:sz w:val="24"/>
              </w:rPr>
            </w:pPr>
            <w:r>
              <w:rPr>
                <w:rFonts w:ascii="宋体" w:hAnsi="宋体" w:cs="宋体" w:hint="eastAsia"/>
                <w:sz w:val="24"/>
              </w:rPr>
              <w:t>（4分）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tabs>
                <w:tab w:val="left" w:pos="1960"/>
              </w:tabs>
              <w:rPr>
                <w:rFonts w:ascii="宋体" w:hAnsi="宋体" w:cs="宋体"/>
                <w:sz w:val="24"/>
                <w:lang w:val="zh-CN"/>
              </w:rPr>
            </w:pPr>
            <w:r>
              <w:rPr>
                <w:rFonts w:ascii="宋体" w:hAnsi="宋体" w:cs="宋体" w:hint="eastAsia"/>
                <w:sz w:val="24"/>
                <w:lang w:val="zh-CN"/>
              </w:rPr>
              <w:t>清洗服务应急预案措施，响应、及时、</w:t>
            </w:r>
            <w:r>
              <w:rPr>
                <w:rFonts w:ascii="宋体" w:hAnsi="宋体" w:hint="eastAsia"/>
                <w:kern w:val="0"/>
                <w:sz w:val="24"/>
              </w:rPr>
              <w:t>完善、可行等方面综合评分</w:t>
            </w:r>
            <w:r>
              <w:rPr>
                <w:rFonts w:ascii="宋体" w:hAnsi="宋体" w:cs="宋体" w:hint="eastAsia"/>
                <w:sz w:val="24"/>
                <w:lang w:val="zh-CN"/>
              </w:rPr>
              <w:t>。</w:t>
            </w:r>
          </w:p>
          <w:p w:rsidR="00E07808" w:rsidRDefault="00EF018E">
            <w:pPr>
              <w:spacing w:line="400" w:lineRule="exact"/>
              <w:jc w:val="left"/>
              <w:rPr>
                <w:rFonts w:ascii="宋体" w:hAnsi="宋体" w:cs="宋体"/>
                <w:b/>
                <w:spacing w:val="3"/>
                <w:kern w:val="0"/>
                <w:sz w:val="24"/>
              </w:rPr>
            </w:pPr>
            <w:r>
              <w:rPr>
                <w:rFonts w:ascii="宋体" w:hAnsi="宋体" w:hint="eastAsia"/>
                <w:b/>
                <w:kern w:val="0"/>
                <w:sz w:val="24"/>
              </w:rPr>
              <w:t>优得4分；良得2分，一般得1分，无不得分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4</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b/>
                <w:color w:val="000000"/>
                <w:sz w:val="24"/>
              </w:rPr>
            </w:pPr>
          </w:p>
        </w:tc>
      </w:tr>
      <w:tr w:rsidR="00E07808">
        <w:trPr>
          <w:trHeight w:val="428"/>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lastRenderedPageBreak/>
              <w:t>8</w:t>
            </w:r>
          </w:p>
        </w:tc>
        <w:tc>
          <w:tcPr>
            <w:tcW w:w="1126" w:type="dxa"/>
            <w:tcBorders>
              <w:top w:val="single" w:sz="4" w:space="0" w:color="auto"/>
              <w:left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业绩</w:t>
            </w:r>
          </w:p>
        </w:tc>
        <w:tc>
          <w:tcPr>
            <w:tcW w:w="6150" w:type="dxa"/>
            <w:tcBorders>
              <w:top w:val="single" w:sz="4" w:space="0" w:color="auto"/>
              <w:left w:val="single" w:sz="4" w:space="0" w:color="auto"/>
              <w:bottom w:val="single" w:sz="4" w:space="0" w:color="auto"/>
              <w:right w:val="single" w:sz="4" w:space="0" w:color="auto"/>
            </w:tcBorders>
          </w:tcPr>
          <w:p w:rsidR="00E07808" w:rsidRDefault="00EF018E">
            <w:pPr>
              <w:spacing w:line="400" w:lineRule="exact"/>
              <w:rPr>
                <w:rFonts w:ascii="宋体" w:hAnsi="宋体"/>
                <w:bCs/>
                <w:color w:val="000000"/>
                <w:sz w:val="24"/>
              </w:rPr>
            </w:pPr>
            <w:r>
              <w:rPr>
                <w:rFonts w:ascii="宋体" w:hAnsi="宋体" w:hint="eastAsia"/>
                <w:bCs/>
                <w:color w:val="000000"/>
                <w:sz w:val="24"/>
              </w:rPr>
              <w:t>2017年7月份以来</w:t>
            </w:r>
            <w:r>
              <w:rPr>
                <w:rFonts w:ascii="宋体" w:hAnsi="宋体" w:cs="宋体" w:hint="eastAsia"/>
                <w:sz w:val="24"/>
                <w:lang w:val="zh-CN"/>
              </w:rPr>
              <w:t>类似</w:t>
            </w:r>
            <w:r>
              <w:rPr>
                <w:rFonts w:ascii="宋体" w:hAnsi="宋体" w:hint="eastAsia"/>
                <w:bCs/>
                <w:color w:val="000000"/>
                <w:sz w:val="24"/>
              </w:rPr>
              <w:t>项目的业绩和采购方服务评价意见优，每提供一份类似业绩和一份评价意见优，</w:t>
            </w:r>
            <w:r>
              <w:rPr>
                <w:rFonts w:ascii="宋体" w:hAnsi="宋体" w:hint="eastAsia"/>
                <w:b/>
                <w:bCs/>
                <w:color w:val="000000"/>
                <w:sz w:val="24"/>
              </w:rPr>
              <w:t>得3分（注两项缺一不得分），</w:t>
            </w:r>
            <w:r>
              <w:rPr>
                <w:rFonts w:ascii="宋体" w:hAnsi="宋体" w:cs="宋体" w:hint="eastAsia"/>
                <w:b/>
                <w:sz w:val="24"/>
                <w:lang w:val="zh-CN"/>
              </w:rPr>
              <w:t>最多得</w:t>
            </w:r>
            <w:r>
              <w:rPr>
                <w:rFonts w:ascii="宋体" w:hAnsi="宋体" w:cs="宋体"/>
                <w:b/>
                <w:sz w:val="24"/>
                <w:lang w:val="zh-CN"/>
              </w:rPr>
              <w:t>15</w:t>
            </w:r>
            <w:r>
              <w:rPr>
                <w:rFonts w:ascii="宋体" w:hAnsi="宋体" w:cs="宋体" w:hint="eastAsia"/>
                <w:b/>
                <w:sz w:val="24"/>
                <w:lang w:val="zh-CN"/>
              </w:rPr>
              <w:t>分。（提供合同复印件和</w:t>
            </w:r>
            <w:r>
              <w:rPr>
                <w:rFonts w:ascii="宋体" w:hAnsi="宋体" w:hint="eastAsia"/>
                <w:b/>
                <w:bCs/>
                <w:color w:val="000000"/>
                <w:sz w:val="24"/>
              </w:rPr>
              <w:t>评价意见优证明材料</w:t>
            </w:r>
            <w:r>
              <w:rPr>
                <w:rFonts w:ascii="宋体" w:hAnsi="宋体" w:cs="宋体" w:hint="eastAsia"/>
                <w:b/>
                <w:sz w:val="24"/>
                <w:lang w:val="zh-CN"/>
              </w:rPr>
              <w:t>）</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15</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color w:val="000000"/>
                <w:sz w:val="24"/>
              </w:rPr>
            </w:pPr>
          </w:p>
        </w:tc>
      </w:tr>
      <w:tr w:rsidR="00E07808">
        <w:trPr>
          <w:trHeight w:val="428"/>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9</w:t>
            </w:r>
          </w:p>
        </w:tc>
        <w:tc>
          <w:tcPr>
            <w:tcW w:w="1126" w:type="dxa"/>
            <w:tcBorders>
              <w:top w:val="single" w:sz="4" w:space="0" w:color="auto"/>
              <w:left w:val="single" w:sz="4" w:space="0" w:color="auto"/>
              <w:right w:val="single" w:sz="4" w:space="0" w:color="auto"/>
            </w:tcBorders>
            <w:vAlign w:val="center"/>
          </w:tcPr>
          <w:p w:rsidR="00E07808" w:rsidRDefault="00EF018E">
            <w:pPr>
              <w:spacing w:line="240" w:lineRule="atLeast"/>
              <w:jc w:val="center"/>
              <w:rPr>
                <w:rFonts w:ascii="宋体" w:hAnsi="宋体"/>
                <w:color w:val="000000"/>
                <w:sz w:val="24"/>
              </w:rPr>
            </w:pPr>
            <w:r>
              <w:rPr>
                <w:rFonts w:ascii="宋体" w:hAnsi="宋体" w:hint="eastAsia"/>
                <w:color w:val="000000"/>
                <w:sz w:val="24"/>
              </w:rPr>
              <w:t>员工意外伤害保险</w:t>
            </w:r>
          </w:p>
          <w:p w:rsidR="00E07808" w:rsidRDefault="00EF018E">
            <w:pPr>
              <w:spacing w:line="240" w:lineRule="atLeast"/>
              <w:jc w:val="center"/>
              <w:rPr>
                <w:rFonts w:ascii="宋体" w:hAnsi="宋体"/>
                <w:color w:val="000000"/>
                <w:sz w:val="24"/>
              </w:rPr>
            </w:pPr>
            <w:r>
              <w:rPr>
                <w:rFonts w:ascii="宋体" w:hAnsi="宋体" w:hint="eastAsia"/>
                <w:color w:val="000000"/>
                <w:sz w:val="24"/>
              </w:rPr>
              <w:t>（1分）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left"/>
              <w:rPr>
                <w:rFonts w:ascii="宋体" w:hAnsi="宋体"/>
                <w:bCs/>
                <w:color w:val="000000"/>
                <w:sz w:val="24"/>
              </w:rPr>
            </w:pPr>
            <w:r>
              <w:rPr>
                <w:rFonts w:hint="eastAsia"/>
                <w:sz w:val="24"/>
              </w:rPr>
              <w:t>有效期内公司员工</w:t>
            </w:r>
            <w:r>
              <w:rPr>
                <w:sz w:val="24"/>
              </w:rPr>
              <w:t>意外伤害保险</w:t>
            </w:r>
            <w:r>
              <w:rPr>
                <w:rFonts w:hint="eastAsia"/>
                <w:sz w:val="24"/>
              </w:rPr>
              <w:t>单和承诺书，</w:t>
            </w:r>
            <w:r>
              <w:rPr>
                <w:rFonts w:asciiTheme="minorEastAsia" w:eastAsiaTheme="minorEastAsia" w:hAnsiTheme="minorEastAsia" w:cstheme="minorBidi" w:hint="eastAsia"/>
                <w:b/>
                <w:sz w:val="24"/>
              </w:rPr>
              <w:t>得1分，没有不得分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1</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color w:val="000000"/>
                <w:sz w:val="24"/>
              </w:rPr>
            </w:pPr>
          </w:p>
        </w:tc>
      </w:tr>
      <w:tr w:rsidR="00E07808">
        <w:trPr>
          <w:trHeight w:val="744"/>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10</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sz w:val="24"/>
              </w:rPr>
            </w:pPr>
            <w:r>
              <w:rPr>
                <w:rFonts w:ascii="宋体" w:hAnsi="宋体" w:cs="宋体" w:hint="eastAsia"/>
                <w:sz w:val="24"/>
              </w:rPr>
              <w:t>安全</w:t>
            </w:r>
          </w:p>
          <w:p w:rsidR="00E07808" w:rsidRDefault="00EF018E">
            <w:pPr>
              <w:spacing w:line="240" w:lineRule="atLeast"/>
              <w:jc w:val="center"/>
              <w:rPr>
                <w:rFonts w:ascii="宋体" w:hAnsi="宋体" w:cs="宋体"/>
                <w:sz w:val="24"/>
              </w:rPr>
            </w:pPr>
            <w:r>
              <w:rPr>
                <w:rFonts w:ascii="宋体" w:hAnsi="宋体" w:cs="宋体" w:hint="eastAsia"/>
                <w:sz w:val="24"/>
              </w:rPr>
              <w:t>承诺</w:t>
            </w:r>
          </w:p>
          <w:p w:rsidR="00E07808" w:rsidRDefault="00EF018E">
            <w:pPr>
              <w:spacing w:line="240" w:lineRule="atLeast"/>
              <w:jc w:val="center"/>
              <w:rPr>
                <w:rFonts w:ascii="宋体" w:hAnsi="宋体" w:cs="宋体"/>
                <w:sz w:val="24"/>
              </w:rPr>
            </w:pPr>
            <w:r>
              <w:rPr>
                <w:rFonts w:ascii="宋体" w:hAnsi="宋体" w:cs="宋体" w:hint="eastAsia"/>
                <w:sz w:val="24"/>
              </w:rPr>
              <w:t>（1分）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60" w:lineRule="exact"/>
              <w:rPr>
                <w:rFonts w:asciiTheme="minorEastAsia" w:eastAsiaTheme="minorEastAsia" w:hAnsiTheme="minorEastAsia"/>
                <w:sz w:val="24"/>
              </w:rPr>
            </w:pPr>
            <w:r>
              <w:rPr>
                <w:rFonts w:asciiTheme="minorEastAsia" w:eastAsiaTheme="minorEastAsia" w:hAnsiTheme="minorEastAsia" w:cs="宋体" w:hint="eastAsia"/>
                <w:spacing w:val="3"/>
                <w:kern w:val="0"/>
                <w:sz w:val="24"/>
              </w:rPr>
              <w:t>现场安全承诺书，</w:t>
            </w:r>
            <w:r>
              <w:rPr>
                <w:rFonts w:asciiTheme="minorEastAsia" w:eastAsiaTheme="minorEastAsia" w:hAnsiTheme="minorEastAsia" w:cstheme="minorBidi" w:hint="eastAsia"/>
                <w:b/>
                <w:sz w:val="24"/>
              </w:rPr>
              <w:t>得2分，没有不得分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olor w:val="000000"/>
                <w:sz w:val="24"/>
              </w:rPr>
            </w:pPr>
            <w:r>
              <w:rPr>
                <w:rFonts w:ascii="宋体" w:hAnsi="宋体" w:hint="eastAsia"/>
                <w:color w:val="000000"/>
                <w:sz w:val="24"/>
              </w:rPr>
              <w:t>2</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center"/>
              <w:rPr>
                <w:rFonts w:ascii="宋体" w:hAnsi="宋体"/>
                <w:color w:val="000000"/>
                <w:sz w:val="24"/>
              </w:rPr>
            </w:pPr>
          </w:p>
        </w:tc>
      </w:tr>
      <w:tr w:rsidR="00E07808">
        <w:trPr>
          <w:trHeight w:val="428"/>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s="宋体"/>
                <w:kern w:val="0"/>
                <w:sz w:val="24"/>
              </w:rPr>
            </w:pPr>
            <w:r>
              <w:rPr>
                <w:rFonts w:ascii="宋体" w:hAnsi="宋体" w:cs="宋体" w:hint="eastAsia"/>
                <w:kern w:val="0"/>
                <w:sz w:val="24"/>
              </w:rPr>
              <w:t>11</w:t>
            </w: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kern w:val="0"/>
                <w:sz w:val="24"/>
              </w:rPr>
            </w:pPr>
            <w:r>
              <w:rPr>
                <w:rFonts w:ascii="宋体" w:hAnsi="宋体" w:cs="宋体" w:hint="eastAsia"/>
                <w:kern w:val="0"/>
                <w:sz w:val="24"/>
              </w:rPr>
              <w:t>对招标文件响应程度（2 分）</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left"/>
              <w:rPr>
                <w:rFonts w:ascii="宋体" w:hAnsi="宋体" w:cs="宋体"/>
                <w:kern w:val="0"/>
                <w:sz w:val="24"/>
              </w:rPr>
            </w:pPr>
            <w:r>
              <w:rPr>
                <w:rFonts w:ascii="宋体" w:hAnsi="宋体" w:cs="宋体" w:hint="eastAsia"/>
                <w:kern w:val="0"/>
                <w:sz w:val="24"/>
              </w:rPr>
              <w:t>根据招标文件要求对投标文件的响应程度进行评分，做到内容详实，齐全，评分导览清晰，装订整齐；</w:t>
            </w:r>
            <w:r>
              <w:rPr>
                <w:rFonts w:ascii="宋体" w:hAnsi="宋体" w:cs="宋体" w:hint="eastAsia"/>
                <w:b/>
                <w:kern w:val="0"/>
                <w:sz w:val="24"/>
              </w:rPr>
              <w:t>最优得2分，其他酌情评分。</w:t>
            </w: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s="宋体"/>
                <w:kern w:val="0"/>
                <w:sz w:val="24"/>
              </w:rPr>
            </w:pPr>
            <w:r>
              <w:rPr>
                <w:rFonts w:ascii="宋体" w:hAnsi="宋体" w:cs="宋体" w:hint="eastAsia"/>
                <w:kern w:val="0"/>
                <w:sz w:val="24"/>
              </w:rPr>
              <w:t>2</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left"/>
              <w:rPr>
                <w:rFonts w:ascii="宋体" w:hAnsi="宋体" w:cs="宋体"/>
                <w:kern w:val="0"/>
                <w:sz w:val="24"/>
              </w:rPr>
            </w:pPr>
          </w:p>
        </w:tc>
      </w:tr>
      <w:tr w:rsidR="00E07808">
        <w:trPr>
          <w:trHeight w:val="428"/>
          <w:tblHeader/>
          <w:jc w:val="center"/>
        </w:trPr>
        <w:tc>
          <w:tcPr>
            <w:tcW w:w="662" w:type="dxa"/>
            <w:tcBorders>
              <w:top w:val="single" w:sz="4" w:space="0" w:color="auto"/>
              <w:left w:val="single" w:sz="4" w:space="0" w:color="auto"/>
              <w:bottom w:val="single" w:sz="4" w:space="0" w:color="auto"/>
              <w:right w:val="single" w:sz="4" w:space="0" w:color="auto"/>
            </w:tcBorders>
            <w:vAlign w:val="center"/>
          </w:tcPr>
          <w:p w:rsidR="00E07808" w:rsidRDefault="00E07808">
            <w:pPr>
              <w:spacing w:line="400" w:lineRule="exact"/>
              <w:jc w:val="center"/>
              <w:rPr>
                <w:rFonts w:ascii="宋体" w:hAnsi="宋体" w:cs="宋体"/>
                <w:kern w:val="0"/>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240" w:lineRule="atLeast"/>
              <w:jc w:val="center"/>
              <w:rPr>
                <w:rFonts w:ascii="宋体" w:hAnsi="宋体" w:cs="宋体"/>
                <w:kern w:val="0"/>
                <w:sz w:val="24"/>
              </w:rPr>
            </w:pPr>
            <w:r>
              <w:rPr>
                <w:rFonts w:ascii="宋体" w:hAnsi="宋体" w:cs="宋体" w:hint="eastAsia"/>
                <w:kern w:val="0"/>
                <w:sz w:val="24"/>
              </w:rPr>
              <w:t>合计</w:t>
            </w:r>
          </w:p>
        </w:tc>
        <w:tc>
          <w:tcPr>
            <w:tcW w:w="6150" w:type="dxa"/>
            <w:tcBorders>
              <w:top w:val="single" w:sz="4" w:space="0" w:color="auto"/>
              <w:left w:val="single" w:sz="4" w:space="0" w:color="auto"/>
              <w:bottom w:val="single" w:sz="4" w:space="0" w:color="auto"/>
              <w:right w:val="single" w:sz="4" w:space="0" w:color="auto"/>
            </w:tcBorders>
            <w:vAlign w:val="center"/>
          </w:tcPr>
          <w:p w:rsidR="00E07808" w:rsidRDefault="00E07808">
            <w:pPr>
              <w:spacing w:line="400" w:lineRule="exact"/>
              <w:jc w:val="left"/>
              <w:rPr>
                <w:rFonts w:ascii="宋体" w:hAnsi="宋体" w:cs="宋体"/>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E07808" w:rsidRDefault="00EF018E">
            <w:pPr>
              <w:spacing w:line="400" w:lineRule="exact"/>
              <w:jc w:val="center"/>
              <w:rPr>
                <w:rFonts w:ascii="宋体" w:hAnsi="宋体" w:cs="宋体"/>
                <w:kern w:val="0"/>
                <w:sz w:val="24"/>
              </w:rPr>
            </w:pPr>
            <w:r>
              <w:rPr>
                <w:rFonts w:ascii="宋体" w:hAnsi="宋体" w:cs="宋体" w:hint="eastAsia"/>
                <w:kern w:val="0"/>
                <w:sz w:val="24"/>
              </w:rPr>
              <w:t>100</w:t>
            </w:r>
          </w:p>
        </w:tc>
        <w:tc>
          <w:tcPr>
            <w:tcW w:w="1163" w:type="dxa"/>
            <w:tcBorders>
              <w:top w:val="single" w:sz="4" w:space="0" w:color="auto"/>
              <w:left w:val="single" w:sz="4" w:space="0" w:color="auto"/>
              <w:bottom w:val="single" w:sz="4" w:space="0" w:color="auto"/>
              <w:right w:val="single" w:sz="4" w:space="0" w:color="auto"/>
            </w:tcBorders>
          </w:tcPr>
          <w:p w:rsidR="00E07808" w:rsidRDefault="00E07808">
            <w:pPr>
              <w:spacing w:line="400" w:lineRule="exact"/>
              <w:jc w:val="left"/>
              <w:rPr>
                <w:rFonts w:ascii="宋体" w:hAnsi="宋体" w:cs="宋体"/>
                <w:kern w:val="0"/>
                <w:sz w:val="24"/>
              </w:rPr>
            </w:pPr>
          </w:p>
        </w:tc>
      </w:tr>
    </w:tbl>
    <w:p w:rsidR="00E07808" w:rsidRDefault="00E07808">
      <w:pPr>
        <w:autoSpaceDE w:val="0"/>
        <w:autoSpaceDN w:val="0"/>
        <w:adjustRightInd w:val="0"/>
        <w:snapToGrid w:val="0"/>
        <w:spacing w:line="400" w:lineRule="exact"/>
        <w:ind w:firstLineChars="400" w:firstLine="960"/>
        <w:rPr>
          <w:rFonts w:ascii="宋体" w:hAnsi="宋体"/>
          <w:sz w:val="24"/>
        </w:rPr>
      </w:pPr>
    </w:p>
    <w:p w:rsidR="00E07808" w:rsidRDefault="00EF018E">
      <w:pPr>
        <w:widowControl/>
        <w:jc w:val="left"/>
        <w:rPr>
          <w:rFonts w:ascii="宋体" w:hAnsi="宋体" w:cs="宋体"/>
          <w:kern w:val="0"/>
          <w:sz w:val="28"/>
          <w:szCs w:val="28"/>
        </w:rPr>
      </w:pPr>
      <w:r>
        <w:rPr>
          <w:rFonts w:ascii="宋体" w:hAnsi="宋体" w:cs="宋体" w:hint="eastAsia"/>
          <w:kern w:val="0"/>
          <w:sz w:val="28"/>
          <w:szCs w:val="28"/>
        </w:rPr>
        <w:t>以上内容，谨供参考。</w:t>
      </w:r>
    </w:p>
    <w:p w:rsidR="00E07808" w:rsidRDefault="00E07808">
      <w:pPr>
        <w:rPr>
          <w:sz w:val="24"/>
        </w:rPr>
      </w:pPr>
    </w:p>
    <w:sectPr w:rsidR="00E07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E6" w:rsidRDefault="00690FE6" w:rsidP="00903964">
      <w:r>
        <w:separator/>
      </w:r>
    </w:p>
  </w:endnote>
  <w:endnote w:type="continuationSeparator" w:id="0">
    <w:p w:rsidR="00690FE6" w:rsidRDefault="00690FE6" w:rsidP="009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E6" w:rsidRDefault="00690FE6" w:rsidP="00903964">
      <w:r>
        <w:separator/>
      </w:r>
    </w:p>
  </w:footnote>
  <w:footnote w:type="continuationSeparator" w:id="0">
    <w:p w:rsidR="00690FE6" w:rsidRDefault="00690FE6" w:rsidP="0090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34D1F"/>
    <w:multiLevelType w:val="multilevel"/>
    <w:tmpl w:val="6D534D1F"/>
    <w:lvl w:ilvl="0">
      <w:start w:val="4"/>
      <w:numFmt w:val="decimal"/>
      <w:lvlText w:val="（%1）"/>
      <w:lvlJc w:val="left"/>
      <w:pPr>
        <w:ind w:left="1000" w:hanging="720"/>
      </w:pPr>
      <w:rPr>
        <w:rFonts w:asciiTheme="minorEastAsia" w:eastAsiaTheme="minorEastAsia" w:hAnsiTheme="minorEastAsia"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5A"/>
    <w:rsid w:val="00033941"/>
    <w:rsid w:val="00041559"/>
    <w:rsid w:val="00046CDB"/>
    <w:rsid w:val="000E503F"/>
    <w:rsid w:val="001B26E6"/>
    <w:rsid w:val="001E58D1"/>
    <w:rsid w:val="00211406"/>
    <w:rsid w:val="002904FB"/>
    <w:rsid w:val="00295125"/>
    <w:rsid w:val="00387652"/>
    <w:rsid w:val="00437FD1"/>
    <w:rsid w:val="0045565A"/>
    <w:rsid w:val="005400F6"/>
    <w:rsid w:val="005558E9"/>
    <w:rsid w:val="00690FE6"/>
    <w:rsid w:val="00746B0E"/>
    <w:rsid w:val="007E201E"/>
    <w:rsid w:val="007E6020"/>
    <w:rsid w:val="00903964"/>
    <w:rsid w:val="0093798E"/>
    <w:rsid w:val="0095383B"/>
    <w:rsid w:val="00983079"/>
    <w:rsid w:val="00B74512"/>
    <w:rsid w:val="00C1734D"/>
    <w:rsid w:val="00C834C5"/>
    <w:rsid w:val="00CE7F6D"/>
    <w:rsid w:val="00CF7440"/>
    <w:rsid w:val="00D231B4"/>
    <w:rsid w:val="00D42D63"/>
    <w:rsid w:val="00D56761"/>
    <w:rsid w:val="00E07808"/>
    <w:rsid w:val="00E2682C"/>
    <w:rsid w:val="00E429B9"/>
    <w:rsid w:val="00EE528F"/>
    <w:rsid w:val="00EF018E"/>
    <w:rsid w:val="194658FE"/>
    <w:rsid w:val="1A3A6E7A"/>
    <w:rsid w:val="3CBB1CBE"/>
    <w:rsid w:val="517A5874"/>
    <w:rsid w:val="52DC7E2F"/>
    <w:rsid w:val="62C02788"/>
    <w:rsid w:val="67A24EB7"/>
    <w:rsid w:val="691A6C70"/>
    <w:rsid w:val="7583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BED9"/>
  <w15:docId w15:val="{E0B0F22B-AC31-4A8F-8A09-258BDA2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jc w:val="center"/>
      <w:outlineLvl w:val="0"/>
    </w:pPr>
    <w:rPr>
      <w:b/>
      <w:bCs/>
      <w:kern w:val="44"/>
      <w:sz w:val="44"/>
      <w:szCs w:val="44"/>
    </w:rPr>
  </w:style>
  <w:style w:type="paragraph" w:styleId="2">
    <w:name w:val="heading 2"/>
    <w:basedOn w:val="a"/>
    <w:next w:val="a"/>
    <w:link w:val="20"/>
    <w:qFormat/>
    <w:pPr>
      <w:keepNext/>
      <w:keepLines/>
      <w:spacing w:before="260" w:after="260"/>
      <w:jc w:val="center"/>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Salutation"/>
    <w:basedOn w:val="a"/>
    <w:next w:val="a"/>
    <w:link w:val="a4"/>
    <w:qFormat/>
    <w:rPr>
      <w:sz w:val="28"/>
    </w:rPr>
  </w:style>
  <w:style w:type="paragraph" w:styleId="a5">
    <w:name w:val="Body Text"/>
    <w:basedOn w:val="a"/>
    <w:link w:val="a6"/>
    <w:qFormat/>
    <w:pPr>
      <w:spacing w:after="120"/>
    </w:pPr>
  </w:style>
  <w:style w:type="paragraph" w:styleId="a7">
    <w:name w:val="Body Text Indent"/>
    <w:basedOn w:val="a"/>
    <w:link w:val="a8"/>
    <w:pPr>
      <w:spacing w:after="120"/>
      <w:ind w:leftChars="200" w:left="420"/>
    </w:pPr>
  </w:style>
  <w:style w:type="paragraph" w:styleId="a9">
    <w:name w:val="Block Text"/>
    <w:basedOn w:val="a"/>
    <w:qFormat/>
    <w:pPr>
      <w:spacing w:line="0" w:lineRule="atLeast"/>
      <w:ind w:leftChars="100" w:left="210" w:rightChars="100" w:right="210" w:firstLineChars="600" w:firstLine="1680"/>
    </w:pPr>
    <w:rPr>
      <w:rFonts w:ascii="楷体_GB2312" w:eastAsia="楷体_GB2312" w:hAnsi="宋体"/>
      <w:sz w:val="28"/>
    </w:rPr>
  </w:style>
  <w:style w:type="paragraph" w:styleId="5">
    <w:name w:val="toc 5"/>
    <w:basedOn w:val="a"/>
    <w:next w:val="a"/>
    <w:uiPriority w:val="39"/>
    <w:unhideWhenUsed/>
    <w:qFormat/>
    <w:pPr>
      <w:ind w:leftChars="800" w:left="1680"/>
    </w:pPr>
    <w:rPr>
      <w:rFonts w:ascii="Calibri" w:hAnsi="Calibri"/>
      <w:szCs w:val="22"/>
    </w:rPr>
  </w:style>
  <w:style w:type="paragraph" w:styleId="31">
    <w:name w:val="toc 3"/>
    <w:basedOn w:val="a"/>
    <w:next w:val="a"/>
    <w:uiPriority w:val="39"/>
    <w:qFormat/>
    <w:pPr>
      <w:tabs>
        <w:tab w:val="right" w:leader="dot" w:pos="8302"/>
      </w:tabs>
      <w:jc w:val="center"/>
    </w:pPr>
  </w:style>
  <w:style w:type="paragraph" w:styleId="aa">
    <w:name w:val="Plain Text"/>
    <w:basedOn w:val="a"/>
    <w:link w:val="ab"/>
    <w:qFormat/>
    <w:pPr>
      <w:widowControl/>
      <w:spacing w:before="100" w:beforeAutospacing="1" w:after="100" w:afterAutospacing="1"/>
      <w:jc w:val="left"/>
    </w:pPr>
    <w:rPr>
      <w:rFonts w:ascii="宋体" w:hAnsi="宋体"/>
      <w:kern w:val="0"/>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c">
    <w:name w:val="Date"/>
    <w:basedOn w:val="a"/>
    <w:next w:val="a"/>
    <w:link w:val="ad"/>
    <w:pPr>
      <w:ind w:leftChars="2500" w:left="100"/>
    </w:pPr>
  </w:style>
  <w:style w:type="paragraph" w:styleId="21">
    <w:name w:val="Body Text Indent 2"/>
    <w:basedOn w:val="a"/>
    <w:link w:val="22"/>
    <w:qFormat/>
    <w:pPr>
      <w:spacing w:after="120" w:line="480" w:lineRule="auto"/>
      <w:ind w:leftChars="200" w:left="42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302"/>
      </w:tabs>
      <w:spacing w:line="360" w:lineRule="auto"/>
    </w:pPr>
    <w:rPr>
      <w:rFonts w:ascii="黑体" w:eastAsia="黑体" w:hAnsi="黑体"/>
      <w:b/>
      <w:sz w:val="28"/>
      <w:szCs w:val="28"/>
    </w:rPr>
  </w:style>
  <w:style w:type="paragraph" w:styleId="4">
    <w:name w:val="toc 4"/>
    <w:basedOn w:val="a"/>
    <w:next w:val="a"/>
    <w:uiPriority w:val="39"/>
    <w:unhideWhenUsed/>
    <w:qFormat/>
    <w:pPr>
      <w:ind w:leftChars="600" w:left="1260"/>
    </w:pPr>
    <w:rPr>
      <w:rFonts w:ascii="Calibri" w:hAnsi="Calibri"/>
      <w:szCs w:val="22"/>
    </w:rPr>
  </w:style>
  <w:style w:type="paragraph" w:styleId="af4">
    <w:name w:val="Subtitle"/>
    <w:basedOn w:val="a"/>
    <w:next w:val="a"/>
    <w:link w:val="af5"/>
    <w:qFormat/>
    <w:pPr>
      <w:spacing w:before="240" w:after="60" w:line="312" w:lineRule="auto"/>
      <w:jc w:val="center"/>
      <w:outlineLvl w:val="1"/>
    </w:pPr>
    <w:rPr>
      <w:rFonts w:ascii="Cambria" w:eastAsiaTheme="minorEastAsia" w:hAnsi="Cambria" w:cstheme="minorBidi"/>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3">
    <w:name w:val="toc 2"/>
    <w:basedOn w:val="a"/>
    <w:next w:val="a"/>
    <w:uiPriority w:val="39"/>
    <w:qFormat/>
    <w:pPr>
      <w:tabs>
        <w:tab w:val="right" w:leader="dot" w:pos="8302"/>
      </w:tabs>
      <w:spacing w:line="360" w:lineRule="auto"/>
    </w:pPr>
    <w:rPr>
      <w:sz w:val="28"/>
      <w:szCs w:val="28"/>
    </w:rPr>
  </w:style>
  <w:style w:type="paragraph" w:styleId="9">
    <w:name w:val="toc 9"/>
    <w:basedOn w:val="a"/>
    <w:next w:val="a"/>
    <w:uiPriority w:val="39"/>
    <w:unhideWhenUsed/>
    <w:qFormat/>
    <w:pPr>
      <w:ind w:leftChars="1600" w:left="3360"/>
    </w:pPr>
    <w:rPr>
      <w:rFonts w:ascii="Calibri" w:hAnsi="Calibri"/>
      <w:szCs w:val="22"/>
    </w:rPr>
  </w:style>
  <w:style w:type="paragraph" w:styleId="24">
    <w:name w:val="Body Text 2"/>
    <w:basedOn w:val="a"/>
    <w:link w:val="25"/>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6">
    <w:name w:val="Normal (Web)"/>
    <w:basedOn w:val="a"/>
    <w:qFormat/>
    <w:pPr>
      <w:widowControl/>
      <w:spacing w:before="100" w:beforeAutospacing="1" w:after="100" w:afterAutospacing="1"/>
      <w:jc w:val="left"/>
    </w:pPr>
    <w:rPr>
      <w:rFonts w:ascii="宋体" w:hAnsi="宋体" w:cs="宋体"/>
      <w:kern w:val="0"/>
      <w:sz w:val="24"/>
    </w:rPr>
  </w:style>
  <w:style w:type="table" w:styleId="af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0"/>
    <w:qFormat/>
  </w:style>
  <w:style w:type="character" w:styleId="afa">
    <w:name w:val="Hyperlink"/>
    <w:uiPriority w:val="99"/>
    <w:qFormat/>
    <w:rPr>
      <w:color w:val="2D64B3"/>
      <w:u w:val="none"/>
    </w:rPr>
  </w:style>
  <w:style w:type="character" w:customStyle="1" w:styleId="af5">
    <w:name w:val="副标题 字符"/>
    <w:link w:val="af4"/>
    <w:qFormat/>
    <w:rPr>
      <w:rFonts w:ascii="Cambria" w:hAnsi="Cambria"/>
      <w:b/>
      <w:bCs/>
      <w:kern w:val="28"/>
      <w:sz w:val="32"/>
      <w:szCs w:val="32"/>
    </w:rPr>
  </w:style>
  <w:style w:type="character" w:customStyle="1" w:styleId="Char1">
    <w:name w:val="副标题 Char1"/>
    <w:basedOn w:val="a0"/>
    <w:uiPriority w:val="11"/>
    <w:qFormat/>
    <w:rPr>
      <w:rFonts w:asciiTheme="majorHAnsi" w:eastAsia="宋体" w:hAnsiTheme="majorHAnsi" w:cstheme="majorBidi"/>
      <w:b/>
      <w:bCs/>
      <w:kern w:val="28"/>
      <w:sz w:val="32"/>
      <w:szCs w:val="32"/>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d">
    <w:name w:val="日期 字符"/>
    <w:basedOn w:val="a0"/>
    <w:link w:val="ac"/>
    <w:qFormat/>
    <w:rPr>
      <w:rFonts w:ascii="Times New Roman" w:eastAsia="宋体" w:hAnsi="Times New Roman" w:cs="Times New Roman"/>
      <w:szCs w:val="24"/>
    </w:rPr>
  </w:style>
  <w:style w:type="character" w:customStyle="1" w:styleId="22">
    <w:name w:val="正文文本缩进 2 字符"/>
    <w:basedOn w:val="a0"/>
    <w:link w:val="21"/>
    <w:qFormat/>
    <w:rPr>
      <w:rFonts w:ascii="Times New Roman" w:eastAsia="宋体" w:hAnsi="Times New Roman" w:cs="Times New Roman"/>
      <w:szCs w:val="24"/>
    </w:rPr>
  </w:style>
  <w:style w:type="character" w:customStyle="1" w:styleId="ab">
    <w:name w:val="纯文本 字符"/>
    <w:basedOn w:val="a0"/>
    <w:link w:val="aa"/>
    <w:qFormat/>
    <w:rPr>
      <w:rFonts w:ascii="宋体" w:eastAsia="宋体" w:hAnsi="宋体" w:cs="Times New Roman"/>
      <w:kern w:val="0"/>
      <w:sz w:val="24"/>
      <w:szCs w:val="24"/>
    </w:rPr>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6">
    <w:name w:val="正文文本 字符"/>
    <w:basedOn w:val="a0"/>
    <w:link w:val="a5"/>
    <w:rPr>
      <w:rFonts w:ascii="Times New Roman" w:eastAsia="宋体" w:hAnsi="Times New Roman" w:cs="Times New Roman"/>
      <w:szCs w:val="24"/>
    </w:rPr>
  </w:style>
  <w:style w:type="character" w:customStyle="1" w:styleId="HTML0">
    <w:name w:val="HTML 预设格式 字符"/>
    <w:basedOn w:val="a0"/>
    <w:link w:val="HTML"/>
    <w:qFormat/>
    <w:rPr>
      <w:rFonts w:ascii="Arial" w:eastAsia="宋体" w:hAnsi="Arial" w:cs="Arial"/>
      <w:kern w:val="0"/>
      <w:sz w:val="24"/>
      <w:szCs w:val="24"/>
    </w:rPr>
  </w:style>
  <w:style w:type="character" w:customStyle="1" w:styleId="a4">
    <w:name w:val="称呼 字符"/>
    <w:basedOn w:val="a0"/>
    <w:link w:val="a3"/>
    <w:qFormat/>
    <w:rPr>
      <w:rFonts w:ascii="Times New Roman" w:eastAsia="宋体" w:hAnsi="Times New Roman" w:cs="Times New Roman"/>
      <w:sz w:val="28"/>
      <w:szCs w:val="24"/>
    </w:rPr>
  </w:style>
  <w:style w:type="character" w:customStyle="1" w:styleId="a8">
    <w:name w:val="正文文本缩进 字符"/>
    <w:basedOn w:val="a0"/>
    <w:link w:val="a7"/>
    <w:qFormat/>
    <w:rPr>
      <w:rFonts w:ascii="Times New Roman" w:eastAsia="宋体" w:hAnsi="Times New Roman" w:cs="Times New Roman"/>
      <w:szCs w:val="24"/>
    </w:rPr>
  </w:style>
  <w:style w:type="character" w:customStyle="1" w:styleId="25">
    <w:name w:val="正文文本 2 字符"/>
    <w:basedOn w:val="a0"/>
    <w:link w:val="24"/>
    <w:qFormat/>
    <w:rPr>
      <w:rFonts w:ascii="Times New Roman" w:eastAsia="宋体" w:hAnsi="Times New Roman" w:cs="Times New Roman"/>
      <w:szCs w:val="24"/>
    </w:rPr>
  </w:style>
  <w:style w:type="paragraph" w:customStyle="1" w:styleId="p0">
    <w:name w:val="p0"/>
    <w:basedOn w:val="a"/>
    <w:qFormat/>
    <w:pPr>
      <w:widowControl/>
    </w:pPr>
    <w:rPr>
      <w:kern w:val="0"/>
      <w:szCs w:val="21"/>
    </w:rPr>
  </w:style>
  <w:style w:type="character" w:customStyle="1" w:styleId="style13">
    <w:name w:val="style13"/>
    <w:basedOn w:val="a0"/>
    <w:qFormat/>
  </w:style>
  <w:style w:type="character" w:customStyle="1" w:styleId="px14">
    <w:name w:val="px14"/>
    <w:basedOn w:val="a0"/>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fb">
    <w:name w:val="No Spacing"/>
    <w:link w:val="afc"/>
    <w:uiPriority w:val="1"/>
    <w:qFormat/>
    <w:pPr>
      <w:widowControl w:val="0"/>
      <w:jc w:val="both"/>
    </w:pPr>
    <w:rPr>
      <w:rFonts w:ascii="Times New Roman" w:eastAsia="宋体" w:hAnsi="Times New Roman" w:cs="Times New Roman"/>
      <w:kern w:val="2"/>
      <w:sz w:val="21"/>
      <w:szCs w:val="24"/>
    </w:rPr>
  </w:style>
  <w:style w:type="character" w:customStyle="1" w:styleId="afc">
    <w:name w:val="无间隔 字符"/>
    <w:link w:val="afb"/>
    <w:uiPriority w:val="1"/>
    <w:qFormat/>
    <w:rPr>
      <w:rFonts w:ascii="Times New Roman" w:eastAsia="宋体" w:hAnsi="Times New Roman" w:cs="Times New Roman"/>
      <w:szCs w:val="24"/>
    </w:rPr>
  </w:style>
  <w:style w:type="character" w:customStyle="1" w:styleId="font21">
    <w:name w:val="font21"/>
    <w:qFormat/>
    <w:rPr>
      <w:rFonts w:ascii="宋体" w:eastAsia="宋体" w:hAnsi="宋体" w:cs="宋体" w:hint="eastAsia"/>
      <w:b/>
      <w:color w:val="000000"/>
      <w:sz w:val="36"/>
      <w:szCs w:val="36"/>
      <w:u w:val="none"/>
    </w:rPr>
  </w:style>
  <w:style w:type="paragraph" w:customStyle="1" w:styleId="s52">
    <w:name w:val="s52"/>
    <w:basedOn w:val="a"/>
    <w:qFormat/>
    <w:pPr>
      <w:widowControl/>
      <w:spacing w:before="100" w:beforeAutospacing="1" w:after="100" w:afterAutospacing="1"/>
      <w:jc w:val="left"/>
    </w:pPr>
    <w:rPr>
      <w:rFonts w:ascii="宋体" w:hAnsi="宋体" w:cs="宋体"/>
      <w:kern w:val="0"/>
      <w:sz w:val="24"/>
    </w:rPr>
  </w:style>
  <w:style w:type="character" w:customStyle="1" w:styleId="bumpedfont15">
    <w:name w:val="bumpedfont15"/>
    <w:basedOn w:val="a0"/>
    <w:qFormat/>
  </w:style>
  <w:style w:type="paragraph" w:customStyle="1" w:styleId="s40">
    <w:name w:val="s40"/>
    <w:basedOn w:val="a"/>
    <w:qFormat/>
    <w:pPr>
      <w:widowControl/>
      <w:spacing w:before="100" w:beforeAutospacing="1" w:after="100" w:afterAutospacing="1"/>
      <w:jc w:val="left"/>
    </w:pPr>
    <w:rPr>
      <w:rFonts w:ascii="宋体" w:hAnsi="宋体" w:cs="宋体"/>
      <w:kern w:val="0"/>
      <w:sz w:val="24"/>
    </w:rPr>
  </w:style>
  <w:style w:type="paragraph" w:customStyle="1" w:styleId="s14">
    <w:name w:val="s14"/>
    <w:basedOn w:val="a"/>
    <w:qFormat/>
    <w:pPr>
      <w:widowControl/>
      <w:spacing w:before="100" w:beforeAutospacing="1" w:after="100" w:afterAutospacing="1"/>
      <w:jc w:val="left"/>
    </w:pPr>
    <w:rPr>
      <w:rFonts w:ascii="宋体" w:hAnsi="宋体" w:cs="宋体"/>
      <w:kern w:val="0"/>
      <w:sz w:val="24"/>
    </w:rPr>
  </w:style>
  <w:style w:type="character" w:customStyle="1" w:styleId="s54">
    <w:name w:val="s54"/>
    <w:basedOn w:val="a0"/>
    <w:qFormat/>
  </w:style>
  <w:style w:type="character" w:customStyle="1" w:styleId="s9">
    <w:name w:val="s9"/>
    <w:basedOn w:val="a0"/>
    <w:qFormat/>
  </w:style>
  <w:style w:type="paragraph" w:customStyle="1" w:styleId="s22">
    <w:name w:val="s22"/>
    <w:basedOn w:val="a"/>
    <w:qFormat/>
    <w:pPr>
      <w:widowControl/>
      <w:spacing w:before="100" w:beforeAutospacing="1" w:after="100" w:afterAutospacing="1"/>
      <w:jc w:val="left"/>
    </w:pPr>
    <w:rPr>
      <w:rFonts w:ascii="宋体" w:hAnsi="宋体" w:cs="宋体"/>
      <w:kern w:val="0"/>
      <w:sz w:val="24"/>
    </w:rPr>
  </w:style>
  <w:style w:type="character" w:customStyle="1" w:styleId="s56">
    <w:name w:val="s56"/>
    <w:basedOn w:val="a0"/>
    <w:qFormat/>
  </w:style>
  <w:style w:type="character" w:customStyle="1" w:styleId="s57">
    <w:name w:val="s57"/>
    <w:basedOn w:val="a0"/>
    <w:qFormat/>
  </w:style>
  <w:style w:type="character" w:customStyle="1" w:styleId="s58">
    <w:name w:val="s58"/>
    <w:basedOn w:val="a0"/>
    <w:qFormat/>
  </w:style>
  <w:style w:type="paragraph" w:customStyle="1" w:styleId="s60">
    <w:name w:val="s60"/>
    <w:basedOn w:val="a"/>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af">
    <w:name w:val="批注框文本 字符"/>
    <w:basedOn w:val="a0"/>
    <w:link w:val="ae"/>
    <w:qFormat/>
    <w:rPr>
      <w:rFonts w:ascii="Times New Roman" w:eastAsia="宋体" w:hAnsi="Times New Roman" w:cs="Times New Roman"/>
      <w:sz w:val="18"/>
      <w:szCs w:val="18"/>
    </w:rPr>
  </w:style>
  <w:style w:type="paragraph" w:styleId="af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dc:creator>
  <cp:lastModifiedBy>lj</cp:lastModifiedBy>
  <cp:revision>4</cp:revision>
  <cp:lastPrinted>2020-07-20T05:58:00Z</cp:lastPrinted>
  <dcterms:created xsi:type="dcterms:W3CDTF">2020-07-20T06:17:00Z</dcterms:created>
  <dcterms:modified xsi:type="dcterms:W3CDTF">2020-07-21T05:30:00Z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